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Zeugenvernehmung</w:t>
      </w:r>
    </w:p>
    <w:p>
      <w:pPr>
        <w:jc w:val="left"/>
      </w:pPr>
      <w:r>
        <w:rPr>
          <w:b/>
        </w:rPr>
        <w:t>Polizeipräsidium Mittelfranken · Kriminalpolizeiinspektion Nürnberg</w:t>
      </w:r>
    </w:p>
    <w:p>
      <w:pPr>
        <w:jc w:val="left"/>
      </w:pPr>
      <w:r>
        <w:t>Fachkommissariat K 25 — Wirtschaftskriminalität · Jakobsplatz 5 · 90402 Nürnberg</w:t>
      </w:r>
    </w:p>
    <w:p>
      <w:pPr>
        <w:jc w:val="left"/>
      </w:pPr>
      <w:r>
        <w:t>Tgb.-Nr. K25-2026-0387 · StA Nürnberg-Fürth, 507 Js 2214/26 (Bl. 70–76 d. A.)</w:t>
      </w:r>
    </w:p>
    <w:p>
      <w:pPr>
        <w:jc w:val="left"/>
      </w:pPr>
      <w:r>
        <w:t>Nürnberg, den 19. Mai 2026</w:t>
      </w:r>
    </w:p>
    <w:p>
      <w:pPr>
        <w:jc w:val="left"/>
      </w:pPr>
      <w:r>
        <w:rPr>
          <w:b/>
        </w:rPr>
        <w:t>Vernehmung der Zeugin Sandra Meckel</w:t>
      </w:r>
    </w:p>
    <w:p>
      <w:pPr>
        <w:jc w:val="left"/>
      </w:pPr>
      <w:r>
        <w:t>Beginn: 09:05 Uhr · Ende: 11:20 Uhr · Unterbrechung (Pause): 10:10 Uhr bis 10:20 Uhr</w:t>
      </w:r>
    </w:p>
    <w:p>
      <w:pPr>
        <w:jc w:val="left"/>
      </w:pPr>
      <w:r>
        <w:t>Vernehmender: KHK Salzner · Protokoll: KOK Niklaus</w:t>
      </w:r>
    </w:p>
    <w:p>
      <w:pPr>
        <w:jc w:val="left"/>
      </w:pPr>
      <w:r>
        <w:rPr>
          <w:b/>
        </w:rPr>
        <w:t>Zur Person:</w:t>
      </w:r>
      <w:r>
        <w:t xml:space="preserve"> Sandra Meckel, geboren am 02.09.1983 in Fürth, wohnhaft Espanstraße 8, 90765 Fürth, kaufmännische Angestellte, bis 30.04.2026 Vertriebsleiterin der Frankenland Kapitalpartner GmbH; mit dem Beschuldigten weder verwandt noch verschwägert.</w:t>
      </w:r>
    </w:p>
    <w:p>
      <w:pPr>
        <w:jc w:val="left"/>
      </w:pPr>
      <w:r>
        <w:rPr>
          <w:b/>
        </w:rPr>
        <w:t>Belehrung:</w:t>
      </w:r>
      <w:r>
        <w:t xml:space="preserve"> Die Zeugin wurde über ihre Pflicht, die Wahrheit zu sagen, und über die Strafbarkeit uneidlicher Falschaussage belehrt. Sie wurde auf ihr Auskunftsverweigerungsrecht nach § 55 StPO hingewiesen, soweit sie sich durch wahrheitsgemäße Beantwortung einzelner Fragen selbst der Gefahr strafrechtlicher Verfolgung aussetzen würde. Die Zeugin erklärte, sie habe die Belehrung verstanden und wolle aussagen.</w:t>
      </w:r>
    </w:p>
    <w:p>
      <w:pPr>
        <w:jc w:val="left"/>
      </w:pPr>
      <w:r>
        <w:rPr>
          <w:b/>
        </w:rPr>
        <w:t>Zur Sache:</w:t>
      </w:r>
    </w:p>
    <w:p>
      <w:pPr>
        <w:jc w:val="left"/>
      </w:pPr>
      <w:r>
        <w:t>„Ich war von Anfang an dabei, seit Februar 2023. Meine Aufgabe war der Vertrieb: Informationsabende, Kundengespräche, Abschlüsse. Unter mir arbeiteten die freien Vermittler Plaschke und Wiedenbrück. Wir bekamen 12 Prozent Provision auf jede Zeichnung, das lief über das Geschäftskonto.</w:t>
      </w:r>
    </w:p>
    <w:p>
      <w:pPr>
        <w:jc w:val="left"/>
      </w:pPr>
      <w:r>
        <w:t>Am Anfang habe ich an die Projekte geglaubt. Es gab Besichtigungen in Hersbruck, da stand ja tatsächlich ein Solarpark, und Herr Zellinger sagte, wir seien daran beteiligt. Für Pegnitztal gab es Pläne und eine Visualisierung.</w:t>
      </w:r>
    </w:p>
    <w:p>
      <w:pPr>
        <w:jc w:val="left"/>
      </w:pPr>
      <w:r>
        <w:t>Ab Herbst 2024 wurde es komisch. Auf dem Vertriebsmeeting Mitte September 2024 — das muss der 17. September gewesen sein, es gab dazu auch eine E-Mail von Herrn Zellinger an mich, Plaschke und Wiedenbrück — hat er gesagt, die Projektschiene werde ‚hinten angestellt', Priorität habe das Neugeschäft, und wir sollten bei Kundenfragen zu den Projekten ‚nicht ins Detail gehen'. In der E-Mail stand sinngemäß, die Auszahlungen liefen ‚aus dem Bestand' und dafür müsse der Vertrieb ‚liefern'. Ich habe das damals so verstanden, dass die Renditen aus den Einzahlungen bezahlt werden. Auf meine Nachfrage im Januar 2025, wann Pegnitztal denn nun gebaut werde, sagte er nur: ‚Verkauf du einfach weiter, um die Projekte kümmere ich mich.'</w:t>
      </w:r>
    </w:p>
    <w:p>
      <w:pPr>
        <w:jc w:val="left"/>
      </w:pPr>
      <w:r>
        <w:t>Ob nach Sommer 2024 noch irgendein Geld in Projekte geflossen ist, weiß ich nicht aus eigener Anschauung, ich hatte keinen Zugriff auf das Konto. Ich weiß aber, dass Herr Zellinger im November 2025 die Rückzahlung an Herrn Blankertz — das waren 120.000 Euro — erst freigegeben hat, nachdem im selben Monat zwei größere Neuzeichnungen eingegangen waren. Er sagte dazu wörtlich: ‚Blankertz kriegt sein Geld, sobald die beiden Neuen gezeichnet haben.' Das habe ich so in Erinnerung, weil es mich gestört hat.</w:t>
      </w:r>
    </w:p>
    <w:p>
      <w:pPr>
        <w:jc w:val="left"/>
      </w:pPr>
      <w:r>
        <w:t>Ab Januar 2026 kamen die ersten bösen Anrufe von Kunden. Herr Zellinger hat mir per WhatsApp geschrieben, ich solle ‚einfach weiterverkaufen', und einmal, wenn der Februar nicht komme, werde es ‚eng'. Diese Nachrichten müssten auf meinem Handy noch vorhanden sein; ich stelle sie freiwillig zur Verfügung. Gekündigt habe ich Ende März, mir wurde das zu heiß."</w:t>
      </w:r>
    </w:p>
    <w:p>
      <w:pPr>
        <w:jc w:val="left"/>
      </w:pPr>
      <w:r>
        <w:rPr>
          <w:b/>
        </w:rPr>
        <w:t>Frage:</w:t>
      </w:r>
      <w:r>
        <w:t xml:space="preserve"> Haben Sie oder die Vermittler den Kunden gesagt, dass die Renditen aus Neueinzahlungen gezahlt werden?</w:t>
      </w:r>
    </w:p>
    <w:p>
      <w:pPr>
        <w:jc w:val="left"/>
      </w:pPr>
      <w:r>
        <w:rPr>
          <w:b/>
        </w:rPr>
        <w:t>Antwort:</w:t>
      </w:r>
      <w:r>
        <w:t xml:space="preserve"> „Nein, niemals. Wir haben verkauft, was uns Herr Zellinger vorgegeben hat: Projektbeteiligung, 8 Prozent aus Sonnenstrom. Hätte ich den Kunden gesagt, was in der Septembermail stand, hätte kein Mensch mehr gezeichnet."</w:t>
      </w:r>
    </w:p>
    <w:p>
      <w:pPr>
        <w:jc w:val="left"/>
      </w:pPr>
      <w:r>
        <w:t>Pause von 10:10 Uhr bis 10:20 Uhr.</w:t>
      </w:r>
    </w:p>
    <w:p>
      <w:pPr>
        <w:jc w:val="left"/>
      </w:pPr>
      <w:r>
        <w:rPr>
          <w:b/>
        </w:rPr>
        <w:t>Frage:</w:t>
      </w:r>
      <w:r>
        <w:t xml:space="preserve"> Wurde über Lieferverzögerungen bei Solarmodulen gesprochen?</w:t>
      </w:r>
    </w:p>
    <w:p>
      <w:pPr>
        <w:jc w:val="left"/>
      </w:pPr>
      <w:r>
        <w:rPr>
          <w:b/>
        </w:rPr>
        <w:t>Antwort:</w:t>
      </w:r>
      <w:r>
        <w:t xml:space="preserve"> „Das Wort ist mir gegenüber Kunden erst ab Februar 2026 begegnet, als Herr Zellinger eine Sprachregelung für die Beschwerden ausgegeben hat. Vorher war davon intern nie die Rede. Es gab ja auch keine Baustelle, auf der etwas hätte fehlen können."</w:t>
      </w:r>
    </w:p>
    <w:p>
      <w:pPr>
        <w:jc w:val="left"/>
      </w:pPr>
      <w:r>
        <w:rPr>
          <w:b/>
        </w:rPr>
        <w:t>Abschluss:</w:t>
      </w:r>
      <w:r>
        <w:t xml:space="preserve"> Das Protokoll wurde der Zeugin vorgelesen, von ihr genehmigt und unterschrieben. Die Zeugin übergab im Anschluss ihr Mobiltelefon zur Sicherung des Chatverlaufs mit dem Beschuldigten (Export zum Sonderband EDV, Ordner „whatsapp").</w:t>
      </w:r>
    </w:p>
    <w:p>
      <w:pPr>
        <w:jc w:val="left"/>
      </w:pPr>
      <w:r>
        <w:t>gez. Sandra Meckel (Zeugin)</w:t>
      </w:r>
    </w:p>
    <w:p>
      <w:pPr>
        <w:jc w:val="left"/>
      </w:pPr>
      <w:r>
        <w:t>gez. Salzner, KHK (Vernehmender)</w:t>
      </w:r>
    </w:p>
    <w:p>
      <w:pPr>
        <w:jc w:val="left"/>
      </w:pPr>
      <w:r>
        <w:t>gez. Niklaus, KOK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