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Durchsuchung bei Gefahr im Verzug</w:t>
      </w:r>
    </w:p>
    <w:p>
      <w:pPr>
        <w:jc w:val="left"/>
      </w:pPr>
      <w:r>
        <w:rPr>
          <w:b/>
        </w:rPr>
        <w:t>Polizeipräsidium Bochum · Kriminalkommissariat 12 (Rauschgiftdelikte)</w:t>
      </w:r>
    </w:p>
    <w:p>
      <w:pPr>
        <w:jc w:val="left"/>
      </w:pPr>
      <w:r>
        <w:t>Uhlandstraße 35 · 44791 Bochum · Telefon 0234 909-0</w:t>
      </w:r>
    </w:p>
    <w:p>
      <w:pPr>
        <w:jc w:val="left"/>
      </w:pPr>
      <w:r>
        <w:t>Tgb.-Nr. KK12-2026-0771 · StA Bochum, 36 Js 1247/26 (Bl. 7–9 d. A.)</w:t>
      </w:r>
    </w:p>
    <w:p>
      <w:pPr>
        <w:jc w:val="left"/>
      </w:pPr>
      <w:r>
        <w:t>Bochum, den 12. Mai 2026 (gefertigt 21:40 Uhr)</w:t>
      </w:r>
    </w:p>
    <w:p>
      <w:pPr>
        <w:jc w:val="left"/>
      </w:pPr>
      <w:r>
        <w:rPr>
          <w:b/>
        </w:rPr>
        <w:t>Betreff: Durchsuchung der Wohnung des Beschuldigten Dennis Kowalczik, Maltheserstraße 44, 1. OG links, 44789 Bochum, am 12.05.2026, 17:05 Uhr, ohne richterlichen Beschluss (§ 105 Abs. 1 StPO — Gefahr im Verzug)</w:t>
      </w:r>
    </w:p>
    <w:p>
      <w:pPr>
        <w:jc w:val="left"/>
      </w:pPr>
      <w:r>
        <w:t>1 Entscheidungsgrundlage</w:t>
      </w:r>
    </w:p>
    <w:p>
      <w:pPr>
        <w:jc w:val="left"/>
      </w:pPr>
      <w:r>
        <w:t>1.1 Nach der um 14:20 Uhr observierten Übergabe und den Angaben des angehaltenen Käufers (Bl. 1–4 d. A.) bestand der Verdacht des unerlaubten Handeltreibens mit Cannabis aus der Wohnung heraus. Es war zu besorgen, dass der Beschuldigte durch das Ausbleiben des Käufers oder durch Beobachtung der Anhaltung gewarnt würde und Beweismittel (Betäubungsmittel, Verkaufsutensilien, Mobiltelefon) vernichten oder beiseiteschaffen könnte.</w:t>
      </w:r>
    </w:p>
    <w:p>
      <w:pPr>
        <w:jc w:val="left"/>
      </w:pPr>
      <w:r>
        <w:t xml:space="preserve">1.2 Um 16:12 Uhr unterrichtete der Unterzeichner fernmündlich die Staatsanwaltschaft Bochum, Eildienst, Frau Staatsanwältin Dr. Hillmann, über die Lage. </w:t>
      </w:r>
      <w:r>
        <w:rPr>
          <w:b/>
        </w:rPr>
        <w:t>Der richterliche Bereitschaftsdienst des Amtsgerichts Bochum war telefonisch nicht erreichbar; ein Anrufversuch gegen 16:50 Uhr blieb ohne Erfolg.</w:t>
      </w:r>
      <w:r>
        <w:t xml:space="preserve"> Frau Dr. Hillmann ordnete daraufhin um 16:55 Uhr wegen Gefahr im Verzug die Durchsuchung der Wohnung nach §§ 102, 105 Abs. 1 Satz 1 StPO fernmündlich an; die schriftliche Bestätigung der Anordnung wurde zugesagt.</w:t>
      </w:r>
    </w:p>
    <w:p>
      <w:pPr>
        <w:jc w:val="left"/>
      </w:pPr>
      <w:r>
        <w:t>2 Durchführung</w:t>
      </w:r>
    </w:p>
    <w:p>
      <w:pPr>
        <w:jc w:val="left"/>
      </w:pPr>
      <w:r>
        <w:t>2.1 Zugriff und Betreten der Wohnung um 17:05 Uhr durch die Kräfte laut Einsatzprotokoll (Bl. 5 d. A.). Der Beschuldigte wurde in der Wohnung angetroffen, über den Tatvorwurf unterrichtet und nach §§ 136 Abs. 1, 163a Abs. 4 StPO belehrt. Er erklärte: „Ohne Beschluss dürft ihr hier gar nicht rein." Der Grund der beschlusslosen Durchsuchung (Gefahr im Verzug) wurde ihm eröffnet. Ein Zeuge nach § 105 Abs. 2 StPO konnte in der Eile nicht hinzugezogen werden; der Hausnachbar lehnte ab.</w:t>
      </w:r>
    </w:p>
    <w:p>
      <w:pPr>
        <w:jc w:val="left"/>
      </w:pPr>
      <w:r>
        <w:t>2.2 Aufgefunden wurden: vier Beutel Marihuana (Schlafzimmerschrank, 17:48 Uhr), zwei Tüten Amphetaminpaste (Gefrierfach), eine halbautomatische Pistole Kaliber 9 mm Luger nebst Magazin mit 14 Patronen (unter dem Bett, 18:15 Uhr), Bargeld 6.815,00 EUR in szenetypischer Stückelung, Feinwaage, 250 Klemmleistenbeutel, ein Notizbuch mit Zahlenkolonnen sowie ein Mobiltelefon. Einzelheiten: Sicherstellungsprotokoll (Bl. 10–11 d. A.) und Asservatenliste (Bl. 12 d. A.).</w:t>
      </w:r>
    </w:p>
    <w:p>
      <w:pPr>
        <w:jc w:val="left"/>
      </w:pPr>
      <w:r>
        <w:t>2.3 Ende der Durchsuchung 18:40 Uhr. Der Beschuldigte wurde vorläufig festgenommen und dem Polizeigewahrsam zugeführt; die Vorführung vor den Ermittlungsrichter zwecks Haftbefehlsprüfung erfolgte am 13.05.2026 (Haftbefehl erlassen, 64 Gs 1799/26).</w:t>
      </w:r>
    </w:p>
    <w:p>
      <w:pPr>
        <w:jc w:val="left"/>
      </w:pPr>
      <w:r>
        <w:t>3 Dokumentation</w:t>
      </w:r>
    </w:p>
    <w:p>
      <w:pPr>
        <w:jc w:val="left"/>
      </w:pPr>
      <w:r>
        <w:t>3.1 Dem Beschuldigten wurde eine Durchsuchungsbescheinigung mit Grund der Maßnahme ausgehändigt (§ 107 StPO). Dieser Vermerk dokumentiert die für die Annahme der Gefahr im Verzug maßgeblichen Tatsachen und Uhrzeiten.</w:t>
      </w:r>
    </w:p>
    <w:p>
      <w:pPr>
        <w:jc w:val="left"/>
      </w:pPr>
      <w:r>
        <w:t>Brechler, Polizeioberkommissar (Einsatzleiter)</w:t>
      </w:r>
    </w:p>
    <w:p>
      <w:pPr>
        <w:jc w:val="left"/>
      </w:pPr>
      <w:r>
        <w:t>Odenwald, Kriminalhauptkommissar (Sachbearbeitung, mitgezeichnet)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