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 Serienzusammenhang und Tatverdacht</w:t>
      </w:r>
    </w:p>
    <w:p>
      <w:pPr>
        <w:jc w:val="left"/>
      </w:pPr>
      <w:r>
        <w:rPr>
          <w:b/>
        </w:rPr>
        <w:t>Polizeipräsidium Essen · Kriminalkommissariat 13 · EK „Späti"</w:t>
      </w:r>
    </w:p>
    <w:p>
      <w:pPr>
        <w:jc w:val="left"/>
      </w:pPr>
      <w:r>
        <w:t>Büscherstraße 2–6 · 45131 Essen · Telefon 0201 829-0</w:t>
      </w:r>
    </w:p>
    <w:p>
      <w:pPr>
        <w:jc w:val="left"/>
      </w:pPr>
      <w:r>
        <w:t>Tgb.-Nr. KK13-2026-1104 · StA Essen, 70 Js 883/26 (Bl. 24–27 d. A.)</w:t>
      </w:r>
    </w:p>
    <w:p>
      <w:pPr>
        <w:jc w:val="left"/>
      </w:pPr>
      <w:r>
        <w:t>Essen, den 18. Mai 2026</w:t>
      </w:r>
    </w:p>
    <w:p>
      <w:pPr>
        <w:jc w:val="left"/>
      </w:pPr>
      <w:r>
        <w:rPr>
          <w:b/>
        </w:rPr>
        <w:t>Betreff: Raubserie auf Spätverkaufsstellen in Essen — Zusammenführung der Verfahren, Verdachtslage gegen Kevin Rautenberg</w:t>
      </w:r>
    </w:p>
    <w:p>
      <w:pPr>
        <w:jc w:val="left"/>
      </w:pPr>
      <w:r>
        <w:t>1 Serienzusammenhang</w:t>
      </w:r>
    </w:p>
    <w:p>
      <w:pPr>
        <w:jc w:val="left"/>
      </w:pPr>
      <w:r>
        <w:t>1.1 Die drei Überfälle vom 17.04.2026 (Trinkhalle Wichmann, Altendorf), 02.05.2026 (Kiosk Bulut, Frohnhausen) und 15.05.2026 (City-Späti, Holsterhausen) weisen übereinstimmende Merkmale auf: jeweils Spätverkaufsstelle als Tatobjekt, Tatzeit zwischen 21:00 und 22:30 Uhr am Wochenende, Einzeltäter mit Kapuze und Schal, Messer mit gezackter Klinge, wortgleiche Forderung „Kasse auf, zack zack", Flucht zu Fuß, schwarze Sporttasche (Taten 2 und 3), identisches Schuhprofil (Taten 2 und 3). Eine Beutesumme von insgesamt 3.089,10 EUR ergibt sich aus der beigefügten Übersicht (Bl. 28 d. A., Tabelle „08_taten_uebersicht_beute_ek_spaeti_2026-05-18.csv"). Die Verfahren werden unter einheitlicher Sachleitung der Staatsanwaltschaft Essen geführt.</w:t>
      </w:r>
    </w:p>
    <w:p>
      <w:pPr>
        <w:jc w:val="left"/>
      </w:pPr>
      <w:r>
        <w:t>1.2 Einschränkend ist festzuhalten: Zur Tat 3 beruft sich der Zeuge Petrovic erkennbar auch auf Presseinhalte (vgl. Bl. 19 d. A.); der Wiedererkennungswert seiner Angaben ist entsprechend vorsichtig zu gewichten. Belastbar bleibt für Tat 3 das Schuhprofil.</w:t>
      </w:r>
    </w:p>
    <w:p>
      <w:pPr>
        <w:jc w:val="left"/>
      </w:pPr>
      <w:r>
        <w:t>2 Verdachtslage gegen Kevin Rautenberg</w:t>
      </w:r>
    </w:p>
    <w:p>
      <w:pPr>
        <w:jc w:val="left"/>
      </w:pPr>
      <w:r>
        <w:t>2.1 Am 16.05.2026 ging über das Hinweistelefon der EK ein anonymer Hinweis ein: Für die Überfälle sei „der Kevin aus Altendorf" verantwortlich, der „schon mal wegen so was gesessen" habe und „das Tattoo am Hals" trage.</w:t>
      </w:r>
    </w:p>
    <w:p>
      <w:pPr>
        <w:jc w:val="left"/>
      </w:pPr>
      <w:r>
        <w:t xml:space="preserve">2.2 Die Auswertung der polizeilichen Erkenntnissysteme ergab: Kevin Rautenberg, geboren am 23.11.1998 in Duisburg, wohnhaft Hirtsiefer Straße 11, 45143 Essen (Altendorf), wurde 2021 wegen Raubes (Tankstelle, Duisburg) zu einer Jugendstrafe verurteilt, Bewährungszeit abgelaufen. Die erkennungsdienstlichen Unterlagen weisen eine </w:t>
      </w:r>
      <w:r>
        <w:rPr>
          <w:b/>
        </w:rPr>
        <w:t>Tätowierung an der linken Halsseite</w:t>
      </w:r>
      <w:r>
        <w:t xml:space="preserve"> aus (Schriftzug „Familie" in Schreibschrift). Körpergröße 181 cm, schlank. Die Merkmale decken sich mit der Beschreibung des Geschädigten Bulut (Bl. 11 d. A.).</w:t>
      </w:r>
    </w:p>
    <w:p>
      <w:pPr>
        <w:jc w:val="left"/>
      </w:pPr>
      <w:r>
        <w:t>2.3 Rautenberg ist Nutzer des Mobilfunkanschlusses 0171 5583912 (Anbieter: TeleNord Mobilfunk GmbH); die Rufnummer ist aus dem Verfahren von 2021 aktenkundig und wurde durch Bestandsdatenabfrage nach § 100j StPO am 18.05.2026 als weiterhin auf ihn registriert bestätigt.</w:t>
      </w:r>
    </w:p>
    <w:p>
      <w:pPr>
        <w:jc w:val="left"/>
      </w:pPr>
      <w:r>
        <w:t>3 Vorschlag weiterer Maßnahmen</w:t>
      </w:r>
    </w:p>
    <w:p>
      <w:pPr>
        <w:jc w:val="left"/>
      </w:pPr>
      <w:r>
        <w:t>3.1 Es wird angeregt, bei der Staatsanwaltschaft die retrograde Erhebung der Verkehrsdaten des Anschlusses 0171 5583912 einschließlich der Standortdaten (Funkzellen) für die drei Tatabende zu beantragen (§ 100g StPO), um eine räumliche Zuordnung zu den Tatorten zu prüfen.</w:t>
      </w:r>
    </w:p>
    <w:p>
      <w:pPr>
        <w:jc w:val="left"/>
      </w:pPr>
      <w:r>
        <w:t>3.2 Ferner wird eine Wahllichtbildvorlage mit dem Geschädigten Bulut vorbereitet.</w:t>
      </w:r>
    </w:p>
    <w:p>
      <w:pPr>
        <w:jc w:val="left"/>
      </w:pPr>
      <w:r>
        <w:t>Trosdorf, Kriminalhauptkommissarin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