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 der Beschuldigtenvernehmung</w:t>
      </w:r>
    </w:p>
    <w:p>
      <w:pPr>
        <w:jc w:val="left"/>
      </w:pPr>
      <w:r>
        <w:rPr>
          <w:b/>
        </w:rPr>
        <w:t>Polizeipräsidium Essen · Kriminalkommissariat 13 · EK „Späti"</w:t>
      </w:r>
    </w:p>
    <w:p>
      <w:pPr>
        <w:jc w:val="left"/>
      </w:pPr>
      <w:r>
        <w:t>Büscherstraße 2–6 · 45131 Essen · Telefon 0201 829-0</w:t>
      </w:r>
    </w:p>
    <w:p>
      <w:pPr>
        <w:jc w:val="left"/>
      </w:pPr>
      <w:r>
        <w:t>Tgb.-Nr. KK13-2026-1104 · StA Essen, 70 Js 883/26 (Bl. 63–68 d. A.)</w:t>
      </w:r>
    </w:p>
    <w:p>
      <w:pPr>
        <w:jc w:val="left"/>
      </w:pPr>
      <w:r>
        <w:t>Essen, den 5. Juni 2026</w:t>
      </w:r>
    </w:p>
    <w:p>
      <w:pPr>
        <w:jc w:val="left"/>
      </w:pPr>
      <w:r>
        <w:rPr>
          <w:b/>
        </w:rPr>
        <w:t>Vernehmung des Beschuldigten Kevin Rautenberg nach Festnahme</w:t>
      </w:r>
    </w:p>
    <w:p>
      <w:pPr>
        <w:jc w:val="left"/>
      </w:pPr>
      <w:r>
        <w:t>Festnahme: 05.06.2026, 06:10 Uhr, Wohnanschrift, aufgrund Haftbefehls des AG Essen vom 04.06.2026 (44 Gs 2312/26)</w:t>
      </w:r>
    </w:p>
    <w:p>
      <w:pPr>
        <w:jc w:val="left"/>
      </w:pPr>
      <w:r>
        <w:t>Beginn der Vernehmung: 09:30 Uhr · Ende: 10:40 Uhr · Unterbrechung (Pause): 10:05 Uhr bis 10:12 Uhr</w:t>
      </w:r>
    </w:p>
    <w:p>
      <w:pPr>
        <w:jc w:val="left"/>
      </w:pPr>
      <w:r>
        <w:t>Vernehmende: KHKin Trosdorf · Protokoll: KOK Weidenbach</w:t>
      </w:r>
    </w:p>
    <w:p>
      <w:pPr>
        <w:jc w:val="left"/>
      </w:pPr>
      <w:r>
        <w:rPr>
          <w:b/>
        </w:rPr>
        <w:t>Zur Person:</w:t>
      </w:r>
      <w:r>
        <w:t xml:space="preserve"> Kevin Rautenberg, geboren am 23.11.1998 in Duisburg, deutscher Staatsangehöriger, ledig, derzeit ohne Beschäftigung, wohnhaft Hirtsiefer Straße 11, 45143 Essen.</w:t>
      </w:r>
    </w:p>
    <w:p>
      <w:pPr>
        <w:jc w:val="left"/>
      </w:pPr>
      <w:r>
        <w:rPr>
          <w:b/>
        </w:rPr>
        <w:t>Belehrung:</w:t>
      </w:r>
      <w:r>
        <w:t xml:space="preserve"> Dem Beschuldigten wurde der Haftbefehl eröffnet und der Tatvorwurf erläutert. Er wurde nach §§ 136 Abs. 1, 163a Abs. 4 StPO belehrt, insbesondere über sein Schweigerecht, das Recht auf Verteidigerkonsultation vor und während der Vernehmung sowie über die Bestellung eines Pflichtverteidigers (§ 140 Abs. 1 Nr. 4 StPO). Der Beschuldigte erklärte: „Ich sage was dazu, das ist doch alles Quatsch. Einen Anwalt will ich trotzdem, aber ich kann jetzt schon sagen, dass ich es nicht war."</w:t>
      </w:r>
    </w:p>
    <w:p>
      <w:pPr>
        <w:jc w:val="left"/>
      </w:pPr>
      <w:r>
        <w:rPr>
          <w:b/>
        </w:rPr>
        <w:t>Zur Sache:</w:t>
      </w:r>
    </w:p>
    <w:p>
      <w:pPr>
        <w:jc w:val="left"/>
      </w:pPr>
      <w:r>
        <w:t>„Mit den Überfällen habe ich nichts zu tun. An die einzelnen Tage kann ich mich gut erinnern, weil das Freitage und ein Samstag waren: Da war ich bei meiner Schwester Jasmin in Duisburg-Hochfeld, Wanheimer Straße. Das ist bei uns Routine, ich bin da fast jedes Wochenende, wir kochen, gucken Fußball oder eine Serie, und ich bleibe bis nach Mitternacht.</w:t>
      </w:r>
    </w:p>
    <w:p>
      <w:pPr>
        <w:jc w:val="left"/>
      </w:pPr>
      <w:r>
        <w:t>Am 17. April war ich den ganzen Abend da. Am 2. Mai genauso, von etwa 18 Uhr bis weit nach Mitternacht, durchgehend. Am 15. Mai auch, den ganzen Abend. Das kann meine Schwester alles bezeugen.</w:t>
      </w:r>
    </w:p>
    <w:p>
      <w:pPr>
        <w:jc w:val="left"/>
      </w:pPr>
      <w:r>
        <w:t>Das mit dem Tattoo sagt gar nichts, halb Altendorf hat Tattoos am Hals. Und der Kioskmann kann mich gar nicht erkannt haben, weil ich da nicht war."</w:t>
      </w:r>
    </w:p>
    <w:p>
      <w:pPr>
        <w:jc w:val="left"/>
      </w:pPr>
      <w:r>
        <w:rPr>
          <w:b/>
        </w:rPr>
        <w:t>Frage:</w:t>
      </w:r>
      <w:r>
        <w:t xml:space="preserve"> Ihr Mobiltelefon war am 02.05.2026 von 21:31 Uhr bis 21:52 Uhr in einer Funkzelle in Essen-Frohnhausen eingebucht, wenige hundert Meter vom Tatort. Wie erklären Sie das?</w:t>
      </w:r>
    </w:p>
    <w:p>
      <w:pPr>
        <w:jc w:val="left"/>
      </w:pPr>
      <w:r>
        <w:rPr>
          <w:b/>
        </w:rPr>
        <w:t>Antwort:</w:t>
      </w:r>
      <w:r>
        <w:t xml:space="preserve"> „Das kann nicht sein. Ich war in Duisburg. Wenn das Handy da eingeloggt war, dann stimmt was mit euren Daten nicht. Oder das Netz spinnt. Ich war den ganzen Abend bei Jasmin, Punkt."</w:t>
      </w:r>
    </w:p>
    <w:p>
      <w:pPr>
        <w:jc w:val="left"/>
      </w:pPr>
      <w:r>
        <w:rPr>
          <w:b/>
        </w:rPr>
        <w:t>Frage:</w:t>
      </w:r>
      <w:r>
        <w:t xml:space="preserve"> Hat an dem Abend außer Ihnen jemand Ihr Telefon benutzt oder bei sich gehabt?</w:t>
      </w:r>
    </w:p>
    <w:p>
      <w:pPr>
        <w:jc w:val="left"/>
      </w:pPr>
      <w:r>
        <w:rPr>
          <w:b/>
        </w:rPr>
        <w:t>Antwort:</w:t>
      </w:r>
      <w:r>
        <w:t xml:space="preserve"> „Nein, mein Handy hat immer nur ich. Da geht keiner ran."</w:t>
      </w:r>
    </w:p>
    <w:p>
      <w:pPr>
        <w:jc w:val="left"/>
      </w:pPr>
      <w:r>
        <w:t>Pause von 10:05 Uhr bis 10:12 Uhr. Dem Beschuldigten wurde Wasser gereicht.</w:t>
      </w:r>
    </w:p>
    <w:p>
      <w:pPr>
        <w:jc w:val="left"/>
      </w:pPr>
      <w:r>
        <w:rPr>
          <w:b/>
        </w:rPr>
        <w:t>Frage:</w:t>
      </w:r>
      <w:r>
        <w:t xml:space="preserve"> Besitzen Sie ein Fahrzeug oder haben Sie Zugriff auf eines?</w:t>
      </w:r>
    </w:p>
    <w:p>
      <w:pPr>
        <w:jc w:val="left"/>
      </w:pPr>
      <w:r>
        <w:rPr>
          <w:b/>
        </w:rPr>
        <w:t>Antwort:</w:t>
      </w:r>
      <w:r>
        <w:t xml:space="preserve"> „Ich habe keinen Führerschein mehr, der ist seit 2023 weg. Jasmin hat einen alten Polo. Damit fahre ich aber nicht, logisch."</w:t>
      </w:r>
    </w:p>
    <w:p>
      <w:pPr>
        <w:jc w:val="left"/>
      </w:pPr>
      <w:r>
        <w:rPr>
          <w:b/>
        </w:rPr>
        <w:t>Frage:</w:t>
      </w:r>
      <w:r>
        <w:t xml:space="preserve"> Was haben Sie am 02.05.2026 zwischen 21:00 und 22:30 Uhr konkret gemacht?</w:t>
      </w:r>
    </w:p>
    <w:p>
      <w:pPr>
        <w:jc w:val="left"/>
      </w:pPr>
      <w:r>
        <w:rPr>
          <w:b/>
        </w:rPr>
        <w:t>Antwort:</w:t>
      </w:r>
      <w:r>
        <w:t xml:space="preserve"> „Fernsehen mit Jasmin, durchgehend. Mehr sage ich jetzt ohne Anwalt nicht."</w:t>
      </w:r>
    </w:p>
    <w:p>
      <w:pPr>
        <w:jc w:val="left"/>
      </w:pPr>
      <w:r>
        <w:rPr>
          <w:b/>
        </w:rPr>
        <w:t>Abschluss:</w:t>
      </w:r>
      <w:r>
        <w:t xml:space="preserve"> Die Vernehmung wurde auf Wunsch des Beschuldigten beendet. Das Protokoll wurde ihm vorgelesen, von ihm genehmigt und unterschrieben. Die Vorführung vor den Ermittlungsrichter erfolgte am selben Tag um 13:30 Uhr; der Haftbefehl wurde in Vollzug gesetzt (JVA Essen).</w:t>
      </w:r>
    </w:p>
    <w:p>
      <w:pPr>
        <w:jc w:val="left"/>
      </w:pPr>
      <w:r>
        <w:t>gez. Kevin Rautenberg (Beschuldigter)</w:t>
      </w:r>
    </w:p>
    <w:p>
      <w:pPr>
        <w:jc w:val="left"/>
      </w:pPr>
      <w:r>
        <w:t>gez. Trosdorf, KHKin (Vernehmende)</w:t>
      </w:r>
    </w:p>
    <w:p>
      <w:pPr>
        <w:jc w:val="left"/>
      </w:pPr>
      <w:r>
        <w:t>gez. Weidenbach, KOK (Protokoll)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