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Arbeitsvertrag</w:t>
      </w:r>
    </w:p>
    <w:p>
      <w:pPr>
        <w:widowControl/>
      </w:pPr>
      <w:r>
        <w:t>Personalnummer P023</w:t>
        <w:br/>
        <w:t>Lea Sommer, Elsenstraße 34, 12435 Berlin</w:t>
        <w:br/>
        <w:t>Vertragsdatum 18.12.2023</w:t>
      </w:r>
    </w:p>
    <w:p>
      <w:pPr>
        <w:widowControl/>
      </w:pPr>
      <w:r>
        <w:t>Zwischen der Innovation Systems GmbH, vertreten durch die Geschäftsführerin Charlotte Reuter, und Lea Sommer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01.01.2024 und wird bis zum 30.06.2024 befristet. Es endet nach der vereinbarten Laufzeit ohne gesonderte Kündigung. Die ersten drei Monate gelten als Probezeit. Während dieser Zeit kann mit zwei Wochen Frist gekündigt werden.</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Technischer Redakteur im Bereich Dokumentation. Sie erstellen Montageanleitungen und Servicehinweise für die Gerätefamilie IG-4. Sie führen die Terminologieliste, stimmen Warnhinweise mit den Fachbereichen ab und prüfen, ob die Abbildungen den freigegebenen Bauteilstand zeigen. Übersetzungsaufträge werden vor Beauftragung mit dem Budgetverantwortlichen abgestimmt.</w:t>
      </w:r>
    </w:p>
    <w:p>
      <w:pPr>
        <w:widowControl/>
      </w:pPr>
      <w:r>
        <w:t>Die Beschäftigung wird zunächst ohne Sachgrund bis zum 30.06.2024 vereinbart. Die Tätigkeit beginnt am 01.01.2024. Änderungen der Laufzeit bedürfen einer gesonderten Vereinbarung. Ihre Arbeit umfasst die laufende Pflege bestehender Unterlagen und nicht nur die Erstellung einer einzelnen Broschüre.</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36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4.000,00 EUR brutto. Es wird nach den gesetzlichen Abzügen bargeldlos auf das vom Arbeitnehmer benannte Konto gezahlt. Die Vergütung ist am dritten Arbeitstag vor dem letzten Kalendertag des laufenden Monats fällig. Der letzte Kalendertag selbst wird nicht mitgezählt. Arbeitstage sind für diese Frist ausschließlich Montag bis Freitag, ausgenommen gesetzliche Feiertage in Berlin. Maßgeblich ist die Gutschrift, nicht die Erteilung des Zahlungsauftrags.</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Für Arbeitsergebnisse außerhalb von Computerprogrammen räumt der Arbeitnehmer die für die vertraglich vorgesehene betriebliche Nutzung erforderlichen Nutzungsrechte ein. Der Vertrag enthält keine gesonderte Regelung über Computerprogramme.</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Über sämtliche internen Vorgänge, Vertragsbedingungen, Geschäftszahlen und sonstigen bei der Arbeit bekannt gewordenen Informationen ist gegenüber jedermann Stillschweigen zu bewahren. Diese Pflicht gilt zeitlich unbegrenzt nach dem Ausscheiden. Jede Weitergabe an außenstehende Stellen bedarf der vorherigen Zustimmung der Geschäftsführung.</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Für zwei Jahre nach Ende der Beschäftigung ist jede entgeltliche oder unentgeltliche Tätigkeit für ein Unternehmen untersagt, das Software, Sensoren oder unbemannte Fluggeräte anbietet. Dieses Verbot gilt weltweit. Eine zusätzliche Zahlung für die Zeit nach Beendigung ist nicht vorgesehen; die Verpflichtung ist mit dem während der Beschäftigung gezahlten Gehalt abgegolten.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1 Monat zum Monatsende. Die ordentliche Kündigung während der vereinbarten Befristung ist nach diesen Fristen zulässig.</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18.12.2023</w:t>
      </w:r>
    </w:p>
    <w:p>
      <w:pPr>
        <w:widowControl/>
      </w:pPr>
      <w:r>
        <w:t>Für die Innovation Systems GmbH: Charlotte Reuter</w:t>
      </w:r>
    </w:p>
    <w:p>
      <w:pPr>
        <w:widowControl/>
      </w:pPr>
      <w:r>
        <w:t>Lea Sommer</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P023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