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2953" w:rsidRPr="004D2953" w:rsidRDefault="00FE540D" w:rsidP="004D2953">
      <w:pPr>
        <w:spacing w:after="360" w:line="240" w:lineRule="auto"/>
        <w:jc w:val="both"/>
        <w:rPr>
          <w:rFonts w:ascii="Microsoft YaHei UI Light" w:eastAsia="Microsoft YaHei UI Light" w:hAnsi="Microsoft YaHei UI Light" w:cs="Times New Roman"/>
          <w:b/>
          <w:color w:val="17365D" w:themeColor="text2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32"/>
          <w:szCs w:val="32"/>
          <w:shd w:val="clear" w:color="auto" w:fill="FFFFFF"/>
        </w:rPr>
        <w:drawing>
          <wp:inline distT="0" distB="0" distL="0" distR="0">
            <wp:extent cx="5503546" cy="2446020"/>
            <wp:effectExtent l="266700" t="247650" r="249554" b="220980"/>
            <wp:docPr id="2" name="Slika 20" descr="C:\Users\LENOVO\AppData\Local\Microsoft\Windows\INetCache\Content.Word\08d45d41-0197-400e-998d-8f4eb01381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Microsoft\Windows\INetCache\Content.Word\08d45d41-0197-400e-998d-8f4eb013815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08" cy="244440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CB268C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shd w:val="clear" w:color="auto" w:fill="FFFFFF"/>
        </w:rPr>
        <w:br/>
      </w:r>
      <w:r w:rsidRPr="004D2953">
        <w:rPr>
          <w:rFonts w:ascii="Microsoft YaHei UI Light" w:eastAsia="Microsoft YaHei UI Light" w:hAnsi="Microsoft YaHei UI Light" w:cs="Times New Roman"/>
          <w:b/>
          <w:color w:val="17365D" w:themeColor="text2" w:themeShade="BF"/>
          <w:sz w:val="36"/>
          <w:szCs w:val="36"/>
          <w:shd w:val="clear" w:color="auto" w:fill="FFFFFF"/>
        </w:rPr>
        <w:t xml:space="preserve">Kako postupiti s negativnim povratnim informacijama na društvenim </w:t>
      </w:r>
      <w:r w:rsidR="004F5D1D">
        <w:rPr>
          <w:rFonts w:ascii="Microsoft YaHei UI Light" w:eastAsia="Microsoft YaHei UI Light" w:hAnsi="Microsoft YaHei UI Light" w:cs="Times New Roman"/>
          <w:b/>
          <w:color w:val="17365D" w:themeColor="text2" w:themeShade="BF"/>
          <w:sz w:val="36"/>
          <w:szCs w:val="36"/>
          <w:shd w:val="clear" w:color="auto" w:fill="FFFFFF"/>
        </w:rPr>
        <w:t>mrežama</w:t>
      </w:r>
    </w:p>
    <w:p w:rsidR="000067B2" w:rsidRPr="000067B2" w:rsidRDefault="000067B2" w:rsidP="004D2953">
      <w:pPr>
        <w:shd w:val="clear" w:color="auto" w:fill="FFFFFF"/>
        <w:spacing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Suočavanje s negativnim povratnim informacijama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na društvenim mrežama može biti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izrazito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neugo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dno, pogotovo ako nemate pravilnik po kojem bi ste trebali postupiti s njima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 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S obzirom da se u današnjem poslovnom svijetu sve više pažnje pridaje upravo kupcu, potrebno je napraviti plan za rješavanje potonjih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situacija prije nego što nastanu.</w:t>
      </w:r>
    </w:p>
    <w:p w:rsidR="000067B2" w:rsidRPr="000067B2" w:rsidRDefault="000067B2" w:rsidP="004D2953">
      <w:pPr>
        <w:shd w:val="clear" w:color="auto" w:fill="FFFFFF"/>
        <w:spacing w:before="240"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U nastavku 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se nalaz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i 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pet koraka koji se mogu primijeniti 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u slučaju negativnih povratnih informacija na društvenim mrežama, bez obzira na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djelatnost.</w:t>
      </w:r>
    </w:p>
    <w:p w:rsidR="000067B2" w:rsidRPr="000067B2" w:rsidRDefault="005F7F73" w:rsidP="004D295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1. Pažljivo slušanje</w:t>
      </w:r>
    </w:p>
    <w:p w:rsidR="000067B2" w:rsidRPr="004D2953" w:rsidRDefault="00025784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Zaustavljanje problema i izgradnja trajnih odnosa zap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očinje slušanjem. 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Nažalost, nezadovoljni</w:t>
      </w:r>
      <w:r w:rsidR="004D295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kup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c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i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neće uvijek razgovarati dire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ktno s vama. Da biste osigurali to da ne propustite korisne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pov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ratne informacije, možete upotrijebit razne alate koji vam omogućuju praćenje svih spomena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marke, brendiranih hashtagova i URL-ova robnih marki koje se dijele na društvenim mrežama bez obzira uklj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učuju li one spomenicu @ ili ne, jer p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rvo mjesto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koje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m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ćete 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uočiti probleme su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</w:t>
      </w:r>
      <w:r w:rsidR="004F5D1D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društvene mreže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</w:t>
      </w:r>
    </w:p>
    <w:p w:rsidR="00FE540D" w:rsidRPr="004D2953" w:rsidRDefault="00FE540D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</w:p>
    <w:p w:rsidR="00025784" w:rsidRPr="000067B2" w:rsidRDefault="00025784" w:rsidP="004D295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lastRenderedPageBreak/>
        <w:t>2</w:t>
      </w:r>
      <w:r w:rsidRPr="000067B2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 xml:space="preserve">. </w:t>
      </w:r>
      <w:r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Pokažite da ste i vi ljudska bića</w:t>
      </w:r>
    </w:p>
    <w:p w:rsidR="00025784" w:rsidRPr="000067B2" w:rsidRDefault="00025784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Brendovi mogu preuzeti kontrolu nad situacijom tako što će na pravi način odgovarati. Nika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d ne reagirajte negativno ili o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brambeno.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Izbjegavajte 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konzervativne</w:t>
      </w:r>
      <w:r w:rsidR="004D295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odgovore i pokušavajte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uspostaviti vezu s ljudima. Osigurajte da se vaš kupac osjeća 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saslušanim 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i ne bojte se ispričati se zbog neugodnosti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</w:t>
      </w:r>
    </w:p>
    <w:p w:rsidR="000067B2" w:rsidRPr="000067B2" w:rsidRDefault="00025784" w:rsidP="004D295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3</w:t>
      </w:r>
      <w:r w:rsidR="000067B2" w:rsidRPr="000067B2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 xml:space="preserve">. </w:t>
      </w:r>
      <w:r w:rsidR="005F7F73"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Vrijeme odaziva je jako važno</w:t>
      </w:r>
    </w:p>
    <w:p w:rsidR="00DB6CC8" w:rsidRPr="004D2953" w:rsidRDefault="00C824D4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dgovori na povratnu informaciju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klijenta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mogu varirati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i bit u različitim vremenskim okvirima koji se protežu od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nekoliko 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minuta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do</w:t>
      </w:r>
      <w:r w:rsidR="005F7F7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nekoliko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sati, ovisno o raznim čimbenicima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. Ali 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ono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što je 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sasvim sigurno je pozitivan efekt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brzi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h odgovora na negativne povratne informacije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 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Točnije,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37% </w:t>
      </w:r>
      <w:hyperlink r:id="rId7" w:tgtFrame="_blank" w:history="1">
        <w:r w:rsidR="000067B2" w:rsidRPr="004D2953">
          <w:rPr>
            <w:rFonts w:ascii="Microsoft YaHei UI Light" w:eastAsia="Microsoft YaHei UI Light" w:hAnsi="Microsoft YaHei UI Light" w:cs="Times New Roman"/>
            <w:color w:val="595959" w:themeColor="text1" w:themeTint="A6"/>
            <w:sz w:val="24"/>
            <w:szCs w:val="24"/>
          </w:rPr>
          <w:t>kupaca</w:t>
        </w:r>
      </w:hyperlink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 očekuje odgovor u r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oku od 30 minuta. U nekim situacijama koje za kupca izazivaju određenu vrstu emocija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, spor odgovor može ostaviti 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još negativniji učinak na odnos s kupcem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</w:t>
      </w:r>
    </w:p>
    <w:p w:rsidR="00DB6CC8" w:rsidRPr="004D2953" w:rsidRDefault="001B7B19" w:rsidP="004D2953">
      <w:pPr>
        <w:shd w:val="clear" w:color="auto" w:fill="FFFFFF"/>
        <w:spacing w:after="240" w:line="240" w:lineRule="auto"/>
        <w:jc w:val="center"/>
        <w:rPr>
          <w:rFonts w:ascii="Microsoft YaHei UI Light" w:eastAsia="Microsoft YaHei UI Light" w:hAnsi="Microsoft YaHei UI Light" w:cs="Times New Roman"/>
          <w:color w:val="231F20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noProof/>
          <w:color w:val="231F20"/>
          <w:sz w:val="24"/>
          <w:szCs w:val="24"/>
        </w:rPr>
        <w:drawing>
          <wp:inline distT="0" distB="0" distL="0" distR="0">
            <wp:extent cx="2736302" cy="3554730"/>
            <wp:effectExtent l="171450" t="133350" r="368848" b="312420"/>
            <wp:docPr id="9" name="Slika 9" descr="C:\Users\LENOVO\Desktop\7b949770-99de-4108-b086-1f2120618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7b949770-99de-4108-b086-1f21206184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13" cy="3557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6CC8" w:rsidRPr="000067B2" w:rsidRDefault="00DB6CC8" w:rsidP="004D2953">
      <w:pPr>
        <w:spacing w:line="240" w:lineRule="auto"/>
        <w:rPr>
          <w:rFonts w:ascii="Microsoft YaHei UI Light" w:eastAsia="Microsoft YaHei UI Light" w:hAnsi="Microsoft YaHei UI Light" w:cs="Times New Roman"/>
          <w:color w:val="231F20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231F20"/>
          <w:sz w:val="24"/>
          <w:szCs w:val="24"/>
        </w:rPr>
        <w:br w:type="page"/>
      </w:r>
    </w:p>
    <w:p w:rsidR="000067B2" w:rsidRPr="000067B2" w:rsidRDefault="005C1627" w:rsidP="004D295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lastRenderedPageBreak/>
        <w:t xml:space="preserve">4. Javno odgovorite prije </w:t>
      </w:r>
      <w:r w:rsidR="000067B2" w:rsidRPr="000067B2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prelaska na privatni razgovor</w:t>
      </w:r>
    </w:p>
    <w:p w:rsidR="000067B2" w:rsidRPr="000067B2" w:rsidRDefault="000067B2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Javno reagiranje od presudnog je znač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aja za prikazivanje vašeg poduzeća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kao transparentnog, pažljivog i korisnog.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Kad odgovarate na prigovor na društvenim </w:t>
      </w:r>
      <w:r w:rsidR="00666E35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mrežama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, uvijek odgovarajte javno. Ako morate premjestiti kupca u privatni razgovor da biste mu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ponudili rješenje s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detaljima ili tražili osjetljive podatke, poput broja računa ili identifikacijskih detalja, pokušajte to učiniti na istoj platformi. 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Negativne povratne informacije na društvenim mrežama </w:t>
      </w:r>
      <w:r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mogu predstavljati priliku da se nezadovoljni kupci pretvore u zagovornike branda</w:t>
      </w:r>
      <w:r w:rsidR="005C1627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.</w:t>
      </w:r>
    </w:p>
    <w:p w:rsidR="000067B2" w:rsidRPr="000067B2" w:rsidRDefault="000067B2" w:rsidP="004D295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</w:pPr>
      <w:r w:rsidRPr="000067B2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5. Z</w:t>
      </w:r>
      <w:r w:rsidR="00FE540D" w:rsidRPr="004D2953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>nati</w:t>
      </w:r>
      <w:r w:rsidRPr="000067B2">
        <w:rPr>
          <w:rFonts w:ascii="Microsoft YaHei UI Light" w:eastAsia="Microsoft YaHei UI Light" w:hAnsi="Microsoft YaHei UI Light" w:cs="Times New Roman"/>
          <w:b/>
          <w:bCs/>
          <w:color w:val="F79646" w:themeColor="accent6"/>
          <w:sz w:val="24"/>
          <w:szCs w:val="24"/>
        </w:rPr>
        <w:t xml:space="preserve"> kada se i kako uključiti</w:t>
      </w:r>
    </w:p>
    <w:p w:rsidR="000067B2" w:rsidRPr="004D2953" w:rsidRDefault="00997913" w:rsidP="004D2953">
      <w:pPr>
        <w:shd w:val="clear" w:color="auto" w:fill="FFFFFF"/>
        <w:spacing w:after="240" w:line="240" w:lineRule="auto"/>
        <w:jc w:val="both"/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</w:pP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Odgovaranje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na pristigle postove, na komplime</w:t>
      </w:r>
      <w:r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nte i pritužbe, jača odnos kompanije sa svojom korisničkom bazom. Potrebno je bi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ti transparentan prema svojim klijentima te naglasiti u sekciji „O nama“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što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sve krši vaša pravila ponašanja.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Primjerice, na vlastitoj Facebook stranici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bi ste trebali naglasiti da se trudite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stvoriti privlačnu i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konstruktivnu zajednicu putem v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aše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g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Faceb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ook profila te da ste otvoreni za sve vrste povratnih informacija, novih ideja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i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slično.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 Međutim,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potrebno je naglasiti da imate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pravo ukloniti sve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neprimjerne oblike komentara koje bi na bilo koji način mogle povr</w:t>
      </w:r>
      <w:r w:rsidR="004D2953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ijediti određenu društvenu skup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ni</w:t>
      </w:r>
      <w:r w:rsidR="00FE540D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.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Također,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budite oprezni pri brisanju komentara, jer može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te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izazvati 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još više bijesa, a negativni komentari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će s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e vjerojatno povećati. </w:t>
      </w:r>
      <w:r w:rsidR="000067B2" w:rsidRPr="000067B2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>Ako je komentar</w:t>
      </w:r>
      <w:r w:rsidR="00047B28" w:rsidRPr="004D2953">
        <w:rPr>
          <w:rFonts w:ascii="Microsoft YaHei UI Light" w:eastAsia="Microsoft YaHei UI Light" w:hAnsi="Microsoft YaHei UI Light" w:cs="Times New Roman"/>
          <w:color w:val="595959" w:themeColor="text1" w:themeTint="A6"/>
          <w:sz w:val="24"/>
          <w:szCs w:val="24"/>
        </w:rPr>
        <w:t xml:space="preserve"> pogrdan, možete ga prijaviti službi za korisnike.</w:t>
      </w:r>
    </w:p>
    <w:sectPr w:rsidR="000067B2" w:rsidRPr="004D2953" w:rsidSect="00DB6CC8">
      <w:headerReference w:type="default" r:id="rId9"/>
      <w:footerReference w:type="default" r:id="rId10"/>
      <w:pgSz w:w="11906" w:h="16838"/>
      <w:pgMar w:top="1417" w:right="1417" w:bottom="1417" w:left="1417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3DA" w:rsidRDefault="006333DA" w:rsidP="00DB6CC8">
      <w:pPr>
        <w:spacing w:after="0" w:line="240" w:lineRule="auto"/>
      </w:pPr>
      <w:r>
        <w:separator/>
      </w:r>
    </w:p>
  </w:endnote>
  <w:endnote w:type="continuationSeparator" w:id="0">
    <w:p w:rsidR="006333DA" w:rsidRDefault="006333DA" w:rsidP="00D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CC8" w:rsidRDefault="00DB6CC8">
    <w:pPr>
      <w:pStyle w:val="Podnoje"/>
    </w:pPr>
    <w:r>
      <w:t xml:space="preserve">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1245870" cy="622935"/>
          <wp:effectExtent l="19050" t="0" r="0" b="0"/>
          <wp:docPr id="22" name="Slika 22" descr="C:\Users\LENOVO\Desktop\social-med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LENOVO\Desktop\social-med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622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3DA" w:rsidRDefault="006333DA" w:rsidP="00DB6CC8">
      <w:pPr>
        <w:spacing w:after="0" w:line="240" w:lineRule="auto"/>
      </w:pPr>
      <w:r>
        <w:separator/>
      </w:r>
    </w:p>
  </w:footnote>
  <w:footnote w:type="continuationSeparator" w:id="0">
    <w:p w:rsidR="006333DA" w:rsidRDefault="006333DA" w:rsidP="00D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CC8" w:rsidRPr="00CB268C" w:rsidRDefault="00CB268C" w:rsidP="00CB268C">
    <w:pPr>
      <w:pStyle w:val="Zaglavlje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i/>
      </w:rPr>
      <w:t>KMS blog / Ivan Akmadžić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B2"/>
    <w:rsid w:val="000067B2"/>
    <w:rsid w:val="00025784"/>
    <w:rsid w:val="00047B28"/>
    <w:rsid w:val="001B7B19"/>
    <w:rsid w:val="004D2953"/>
    <w:rsid w:val="004F5D1D"/>
    <w:rsid w:val="005C1627"/>
    <w:rsid w:val="005F7F73"/>
    <w:rsid w:val="006333DA"/>
    <w:rsid w:val="00666E35"/>
    <w:rsid w:val="00997913"/>
    <w:rsid w:val="00C824D4"/>
    <w:rsid w:val="00CB268C"/>
    <w:rsid w:val="00DB6CC8"/>
    <w:rsid w:val="00F306CB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7BDA0F8B"/>
  <w15:docId w15:val="{F9782883-2600-0F4C-A1BF-7528884D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006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0067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Normal"/>
    <w:uiPriority w:val="99"/>
    <w:semiHidden/>
    <w:unhideWhenUsed/>
    <w:rsid w:val="0000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0067B2"/>
    <w:rPr>
      <w:color w:val="0000FF"/>
      <w:u w:val="single"/>
    </w:rPr>
  </w:style>
  <w:style w:type="character" w:styleId="Istaknuto">
    <w:name w:val="Emphasis"/>
    <w:basedOn w:val="Zadanifontodlomka"/>
    <w:uiPriority w:val="20"/>
    <w:qFormat/>
    <w:rsid w:val="000067B2"/>
    <w:rPr>
      <w:i/>
      <w:i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B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B7B19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DB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DB6CC8"/>
  </w:style>
  <w:style w:type="paragraph" w:styleId="Podnoje">
    <w:name w:val="footer"/>
    <w:basedOn w:val="Normal"/>
    <w:link w:val="PodnojeChar"/>
    <w:uiPriority w:val="99"/>
    <w:semiHidden/>
    <w:unhideWhenUsed/>
    <w:rsid w:val="00DB6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DB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9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0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4" w:space="12" w:color="D6D6DB"/>
            <w:bottom w:val="none" w:sz="0" w:space="0" w:color="auto"/>
            <w:right w:val="none" w:sz="0" w:space="0" w:color="auto"/>
          </w:divBdr>
        </w:div>
        <w:div w:id="191990524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4" w:space="12" w:color="D6D6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yperlink" Target="https://www.smartinsights.com/customer-relationship-management/customer-service-and-support/customers-expect-brand-responses-social-within-30-minutes/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Ivan Akmad�i�</cp:lastModifiedBy>
  <cp:revision>2</cp:revision>
  <dcterms:created xsi:type="dcterms:W3CDTF">2020-05-30T07:31:00Z</dcterms:created>
  <dcterms:modified xsi:type="dcterms:W3CDTF">2020-05-30T07:31:00Z</dcterms:modified>
</cp:coreProperties>
</file>