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-138"/>
        <w:jc w:val="center"/>
        <w:spacing w:after="82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МИНИСТЕРСТВО НАУКИ И ВЫСШЕГО ОБРАЗОВАНИЯ РФ</w:t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2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«Московский Авиационный Институт»</w:t>
      </w:r>
      <w:r/>
    </w:p>
    <w:p>
      <w:pPr>
        <w:ind w:left="25" w:right="2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(Национальный Исследовательский Университет)</w:t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прикладная математика»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программирование»</w:t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592" w:right="2570"/>
        <w:jc w:val="center"/>
        <w:spacing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Курсовой проект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br/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«Криптография»</w:t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218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М8О-3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06Б-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21</w:t>
      </w:r>
      <w:r/>
    </w:p>
    <w:p>
      <w:pPr>
        <w:ind w:left="5529" w:firstLine="0"/>
        <w:jc w:val="left"/>
        <w:spacing w:after="189" w:line="256" w:lineRule="auto"/>
        <w:tabs>
          <w:tab w:val="center" w:pos="6273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(ка)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О. А. Мезенин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649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А. В. Борисов</w:t>
      </w:r>
      <w:r/>
    </w:p>
    <w:p>
      <w:pPr>
        <w:ind w:left="5529" w:firstLine="0"/>
        <w:jc w:val="left"/>
        <w:spacing w:after="183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Оценка:</w:t>
      </w:r>
      <w:r/>
    </w:p>
    <w:p>
      <w:pPr>
        <w:ind w:left="5529" w:right="302" w:firstLine="0"/>
        <w:jc w:val="left"/>
        <w:spacing w:after="59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09.05.2024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28"/>
        <w:jc w:val="center"/>
        <w:spacing w:after="219" w:line="25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Москва, 202</w:t>
      </w:r>
      <w:r>
        <w:rPr>
          <w:rFonts w:ascii="Times New Roman" w:hAnsi="Times New Roman" w:eastAsia="Times New Roman" w:cs="Times New Roman"/>
          <w:sz w:val="24"/>
        </w:rPr>
        <w:t xml:space="preserve">4</w:t>
      </w:r>
      <w:r>
        <w:rPr>
          <w:rFonts w:ascii="Times New Roman" w:hAnsi="Times New Roman" w:eastAsia="Times New Roman" w:cs="Times New Roman"/>
          <w:sz w:val="24"/>
        </w:rPr>
        <w:br w:type="page" w:clear="all"/>
      </w:r>
      <w:r/>
    </w:p>
    <w:sdt>
      <w:sdtPr>
        <w15:appearance w15:val="boundingBox"/>
        <w:id w:val="-242958873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val="ru-RU"/>
        </w:rPr>
      </w:sdtPr>
      <w:sdtContent>
        <w:p>
          <w:pPr>
            <w:pStyle w:val="851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 xml:space="preserve"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 xml:space="preserve">ГЛАВЛЕНИЕ</w:t>
          </w:r>
          <w:r/>
        </w:p>
        <w:p>
          <w:pPr>
            <w:pStyle w:val="852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</w:r>
          <w:hyperlink w:tooltip="#_Toc1" w:anchor="_Toc1" w:history="1">
            <w:r>
              <w:rPr>
                <w:rFonts w:ascii="Times New Roman" w:hAnsi="Times New Roman" w:eastAsia="Calibri" w:cs="Times New Roman"/>
              </w:rPr>
              <w:t xml:space="preserve">1</w:t>
            </w:r>
            <w:r>
              <w:tab/>
            </w:r>
            <w:r>
              <w:rPr>
                <w:rStyle w:val="841"/>
              </w:rPr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Тема</w:t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Style w:val="84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2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2" w:anchor="_Toc2" w:history="1">
            <w:r>
              <w:rPr>
                <w:rFonts w:ascii="Times New Roman" w:hAnsi="Times New Roman" w:eastAsia="Calibri" w:cs="Times New Roman"/>
              </w:rPr>
              <w:t xml:space="preserve">2</w:t>
            </w:r>
            <w:r>
              <w:tab/>
            </w:r>
            <w:r>
              <w:rPr>
                <w:rStyle w:val="841"/>
              </w:rPr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Задание</w:t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Style w:val="84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2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3" w:anchor="_Toc3" w:history="1">
            <w:r>
              <w:rPr>
                <w:rFonts w:ascii="Times New Roman" w:hAnsi="Times New Roman" w:eastAsia="Calibri" w:cs="Times New Roman"/>
              </w:rPr>
              <w:t xml:space="preserve">3</w:t>
            </w:r>
            <w:r>
              <w:tab/>
            </w:r>
            <w:r>
              <w:rPr>
                <w:rStyle w:val="841"/>
              </w:rPr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Теория</w:t>
            </w:r>
            <w:r>
              <w:rPr>
                <w:rStyle w:val="84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2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4" w:anchor="_Toc4" w:history="1">
            <w:r>
              <w:rPr>
                <w:rFonts w:ascii="Times New Roman" w:hAnsi="Times New Roman" w:eastAsia="Calibri" w:cs="Times New Roman"/>
              </w:rPr>
              <w:t xml:space="preserve">4</w:t>
            </w:r>
            <w:r>
              <w:tab/>
            </w:r>
            <w:r>
              <w:rPr>
                <w:rStyle w:val="841"/>
              </w:rPr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Ход</w:t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 работы</w:t>
            </w:r>
            <w:r>
              <w:rPr>
                <w:rStyle w:val="841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2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5" w:anchor="_Toc5" w:history="1">
            <w:r>
              <w:rPr>
                <w:rFonts w:ascii="Times New Roman" w:hAnsi="Times New Roman" w:eastAsia="Calibri" w:cs="Times New Roman"/>
              </w:rPr>
              <w:t xml:space="preserve">5</w:t>
            </w:r>
            <w:r>
              <w:tab/>
            </w:r>
            <w:r>
              <w:rPr>
                <w:rStyle w:val="841"/>
              </w:rPr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Вывод</w:t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ы</w:t>
            </w:r>
            <w:r>
              <w:rPr>
                <w:rStyle w:val="841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2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6" w:anchor="_Toc6" w:history="1">
            <w:r>
              <w:rPr>
                <w:rFonts w:ascii="Times New Roman" w:hAnsi="Times New Roman" w:eastAsia="Calibri" w:cs="Times New Roman"/>
              </w:rPr>
              <w:t xml:space="preserve">6</w:t>
            </w:r>
            <w:r>
              <w:tab/>
            </w:r>
            <w:r>
              <w:rPr>
                <w:rStyle w:val="841"/>
              </w:rPr>
            </w:r>
            <w:r>
              <w:rPr>
                <w:rStyle w:val="841"/>
                <w:rFonts w:ascii="Times New Roman" w:hAnsi="Times New Roman" w:cs="Times New Roman"/>
                <w:b/>
                <w:bCs/>
              </w:rPr>
              <w:t xml:space="preserve">Список используемой литературы</w:t>
            </w:r>
            <w:r>
              <w:rPr>
                <w:rStyle w:val="84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2"/>
            <w:tabs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  <w:r/>
        </w:p>
      </w:sdtContent>
    </w:sdt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 w:clear="all"/>
      </w:r>
      <w:r/>
    </w:p>
    <w:p>
      <w:pPr>
        <w:pStyle w:val="833"/>
        <w:ind w:left="0"/>
        <w:rPr>
          <w:rFonts w:ascii="Times New Roman" w:hAnsi="Times New Roman" w:cs="Times New Roman"/>
          <w:b/>
          <w:bCs/>
        </w:rPr>
      </w:pPr>
      <w:r/>
      <w:bookmarkStart w:id="1" w:name="_Toc1"/>
      <w:r>
        <w:rPr>
          <w:rFonts w:ascii="Times New Roman" w:hAnsi="Times New Roman" w:cs="Times New Roman"/>
          <w:b/>
          <w:bCs/>
        </w:rPr>
        <w:t xml:space="preserve">Тема</w:t>
      </w:r>
      <w:r>
        <w:rPr>
          <w:rFonts w:ascii="Times New Roman" w:hAnsi="Times New Roman" w:cs="Times New Roman"/>
          <w:b/>
          <w:bCs/>
        </w:rPr>
        <w:t xml:space="preserve"> </w:t>
      </w:r>
      <w:bookmarkEnd w:id="1"/>
      <w:r/>
      <w:r/>
    </w:p>
    <w:p>
      <w:pPr>
        <w:pStyle w:val="839"/>
        <w:ind w:left="0" w:firstLine="709"/>
        <w:spacing w:before="120" w:after="120" w:line="247" w:lineRule="auto"/>
        <w:tabs>
          <w:tab w:val="left" w:pos="336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Алгоритмы шифрования и дифференциальный криптоанализ.</w:t>
      </w:r>
      <w:r/>
    </w:p>
    <w:p>
      <w:pPr>
        <w:pStyle w:val="839"/>
        <w:ind w:left="0" w:firstLine="709"/>
        <w:spacing w:before="120" w:after="120" w:line="24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833"/>
        <w:rPr>
          <w:rFonts w:ascii="Times New Roman" w:hAnsi="Times New Roman" w:cs="Times New Roman"/>
          <w:b/>
          <w:bCs/>
        </w:rPr>
      </w:pPr>
      <w:r/>
      <w:bookmarkStart w:id="2" w:name="_Toc2"/>
      <w:r>
        <w:rPr>
          <w:rFonts w:ascii="Times New Roman" w:hAnsi="Times New Roman" w:cs="Times New Roman"/>
          <w:b/>
          <w:bCs/>
        </w:rPr>
        <w:t xml:space="preserve">Задание</w:t>
      </w:r>
      <w:r>
        <w:rPr>
          <w:rFonts w:ascii="Times New Roman" w:hAnsi="Times New Roman" w:cs="Times New Roman"/>
          <w:b/>
          <w:bCs/>
        </w:rPr>
        <w:t xml:space="preserve"> </w:t>
      </w:r>
      <w:bookmarkEnd w:id="2"/>
      <w:r/>
      <w:r/>
    </w:p>
    <w:p>
      <w:r>
        <w:rPr>
          <w:rFonts w:ascii="Times New Roman" w:hAnsi="Times New Roman" w:cs="Times New Roman"/>
          <w:sz w:val="28"/>
          <w:szCs w:val="28"/>
        </w:rPr>
        <w:t xml:space="preserve">№0. Строку в которой записано своё ФИО подать на вход в хеш-функцию ГОСТ Р 34.11-2012 </w:t>
      </w:r>
      <w:r/>
      <w:r>
        <w:rPr>
          <w:rFonts w:ascii="Times New Roman" w:hAnsi="Times New Roman" w:cs="Times New Roman"/>
          <w:sz w:val="28"/>
          <w:szCs w:val="28"/>
        </w:rPr>
        <w:t xml:space="preserve">(Стрибог). Младшие 4 бита выхода интерпретировать как 16-тиричное число, которое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дальнейшем будет номером варианта.</w:t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№1. Программно реализовать один из алгоритмов функции хеширования в соответствии с </w:t>
      </w:r>
      <w:r/>
      <w:r>
        <w:rPr>
          <w:rFonts w:ascii="Times New Roman" w:hAnsi="Times New Roman" w:cs="Times New Roman"/>
          <w:sz w:val="28"/>
          <w:szCs w:val="28"/>
        </w:rPr>
        <w:t xml:space="preserve">номером варианта. Алгоритм содержит в себе несколько раундов.</w:t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№2. Модифицировать оригинальный алгоритм таким образом, чтобы количество раундов </w:t>
      </w:r>
      <w:r/>
      <w:r>
        <w:rPr>
          <w:rFonts w:ascii="Times New Roman" w:hAnsi="Times New Roman" w:cs="Times New Roman"/>
          <w:sz w:val="28"/>
          <w:szCs w:val="28"/>
        </w:rPr>
        <w:t xml:space="preserve">было настраиваемым параметром программы. в этом случае новый алгоритм не будет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являться стандартом, но будет интересен для исследования.</w:t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№3. Применить подходы дифференциального криптоанализа к полученным алгоритмам с </w:t>
      </w:r>
      <w:r/>
      <w:r>
        <w:rPr>
          <w:rFonts w:ascii="Times New Roman" w:hAnsi="Times New Roman" w:cs="Times New Roman"/>
          <w:sz w:val="28"/>
          <w:szCs w:val="28"/>
        </w:rPr>
        <w:t xml:space="preserve">разным числом раундов.</w:t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№4. Построить график зависимости количества раундов и возможности различения </w:t>
      </w:r>
      <w:r/>
      <w:r>
        <w:rPr>
          <w:rFonts w:ascii="Times New Roman" w:hAnsi="Times New Roman" w:cs="Times New Roman"/>
          <w:sz w:val="28"/>
          <w:szCs w:val="28"/>
        </w:rPr>
        <w:t xml:space="preserve">отдельных бит при количестве раундов 1,2,3,4,5,... 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№5. Сделать выводы.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3"/>
        <w:ind w:firstLine="0"/>
        <w:rPr>
          <w:rFonts w:ascii="Times New Roman" w:hAnsi="Times New Roman" w:cs="Times New Roman"/>
          <w:b/>
          <w:bCs/>
        </w:rPr>
      </w:pPr>
      <w:r/>
      <w:bookmarkStart w:id="3" w:name="_Toc3"/>
      <w:r>
        <w:rPr>
          <w:rFonts w:ascii="Times New Roman" w:hAnsi="Times New Roman" w:cs="Times New Roman"/>
          <w:b/>
          <w:bCs/>
        </w:rPr>
        <w:t xml:space="preserve">Теория</w:t>
      </w:r>
      <w:r/>
      <w:bookmarkEnd w:id="3"/>
      <w:r/>
      <w:r/>
    </w:p>
    <w:p>
      <w:pPr>
        <w:ind w:left="0" w:firstLine="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Keccak</w:t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Keccak — </w:t>
      </w:r>
      <w:r>
        <w:rPr>
          <w:rFonts w:ascii="Times New Roman" w:hAnsi="Times New Roman" w:cs="Times New Roman"/>
          <w:sz w:val="28"/>
          <w:szCs w:val="28"/>
        </w:rPr>
        <w:t xml:space="preserve"> алгоритм хеширования с переменной длиной выхода 224, 256, 384 и 512 бит.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основе Keccak лежит конструкция под названием Sponge (Губка)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996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304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999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36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Конструкция Sponge имеет состояние S с данными фиксированного размера b и делится в свою очередь на S1 размера r (битовая скорость) и S2 размера c (мощность). Схема состоит из двух этапов: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4"/>
        </w:numPr>
        <w:jc w:val="left"/>
        <w:spacing w:after="160" w:line="259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Absorbing (впитывание). Исходное сообщение M подвергается многораундовым перестановкам f.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4"/>
        </w:numPr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Squeezing (выжимание). Вывод получившегося в результате перестановок значения Z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 Keccak заключается в следующем: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6"/>
        </w:numPr>
        <w:ind w:left="0" w:firstLine="0"/>
        <w:jc w:val="left"/>
        <w:spacing w:after="160" w:line="259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Берётся сообщение M и дополняется до длины кратной r: если нужно добавить более одного байта, то к сообщению дописывается единичный байт,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необходимое количество нулей и байт со значением 0x80; если нужен всего один байт, то добавляется 0x81.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6"/>
        </w:numPr>
        <w:ind w:left="0" w:firstLine="0"/>
        <w:jc w:val="left"/>
        <w:spacing w:after="160" w:line="259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Затем для каждого блока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highlight w:val="none"/>
        </w:rPr>
        <w:t xml:space="preserve"> длиной r бит выполняется: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8"/>
        </w:numPr>
        <w:jc w:val="left"/>
        <w:spacing w:after="160" w:line="259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Сложение по модулю 2 с первыми r-битами набора начальных состояний S. Перед началом работы функции все элементы S будут равны нулю.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8"/>
        </w:numPr>
        <w:jc w:val="left"/>
        <w:spacing w:after="160" w:line="259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 полученным данным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n (количество раундов) раз применяется функция f (функция перестановок). Набором начальных состояний S для блока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highlight w:val="none"/>
        </w:rPr>
        <w:t xml:space="preserve"> будет результат последнего раунда блока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3) После того как все блоки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highlight w:val="none"/>
        </w:rPr>
        <w:t xml:space="preserve"> закончатся, взять итоговый результат и вернуть его в качестве хеш-значения.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Дифференциальный криптоанализ</w: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Дифференциальный криптоанализ — это метод криптоанализа, основанный на изучении различий между шифруемыми значениями на разных раундах шифрования. Этот метод позволяет злоумышленнику выявить слабые места в алгоритме шифрования и использовать их для взлома ш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ифра.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Для проведения такого анализа выбирают пару входных сообщений, отличающихся только одним битом, и анализируют, как эти изменения влияют на выходные сообщения после каждого раунда.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Для различения отдельных бит в выходных сообщениях используются методы статистического анализа и анализа корреляции. Статистический анализ включает анализ частоты появления определённых битов в выходных сообщениях, а анализ корреляции исследует зависимость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между определёнными битами в выходных сообщениях и входными дифференциалами.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833"/>
        <w:ind w:firstLine="0"/>
        <w:rPr>
          <w:rFonts w:ascii="Times New Roman" w:hAnsi="Times New Roman" w:cs="Times New Roman"/>
          <w:b/>
          <w:bCs/>
        </w:rPr>
      </w:pPr>
      <w:r/>
      <w:bookmarkStart w:id="4" w:name="_Toc4"/>
      <w:r>
        <w:rPr>
          <w:rFonts w:ascii="Times New Roman" w:hAnsi="Times New Roman" w:cs="Times New Roman"/>
          <w:b/>
          <w:bCs/>
        </w:rPr>
        <w:t xml:space="preserve">Ход</w:t>
      </w:r>
      <w:r>
        <w:rPr>
          <w:rFonts w:ascii="Times New Roman" w:hAnsi="Times New Roman" w:cs="Times New Roman"/>
          <w:b/>
          <w:bCs/>
        </w:rPr>
        <w:t xml:space="preserve"> работы</w:t>
      </w:r>
      <w:r/>
      <w:bookmarkEnd w:id="4"/>
      <w:r/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Определение варианта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вариант: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43525" cy="1695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52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43525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8pt;height:133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7 — Keccak.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Реализация алгоритма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была взята у </w:t>
      </w:r>
      <w:r>
        <w:rPr>
          <w:rFonts w:ascii="Times New Roman" w:hAnsi="Times New Roman" w:cs="Times New Roman"/>
          <w:sz w:val="28"/>
          <w:szCs w:val="28"/>
        </w:rPr>
        <w:t xml:space="preserve">Keccak Team</w:t>
      </w:r>
      <w:r>
        <w:rPr>
          <w:rFonts w:ascii="Times New Roman" w:hAnsi="Times New Roman" w:cs="Times New Roman"/>
          <w:sz w:val="28"/>
          <w:szCs w:val="28"/>
        </w:rPr>
        <w:t xml:space="preserve"> отсюда: </w:t>
      </w:r>
      <w:r>
        <w:rPr>
          <w:rFonts w:ascii="Times New Roman" w:hAnsi="Times New Roman" w:cs="Times New Roman"/>
          <w:sz w:val="28"/>
          <w:szCs w:val="28"/>
        </w:rPr>
      </w:r>
      <w:hyperlink r:id="rId12" w:tooltip="https://github.com/XKCP/XKCP/blob/master/Standalone/CompactFIPS202/Python/CompactFIPS202_numpy.py" w:history="1">
        <w:r>
          <w:rPr>
            <w:rStyle w:val="841"/>
            <w:rFonts w:ascii="Times New Roman" w:hAnsi="Times New Roman" w:cs="Times New Roman"/>
            <w:sz w:val="28"/>
            <w:szCs w:val="28"/>
          </w:rPr>
          <w:t xml:space="preserve">https://github.com/XKCP/XKCP/blob/master/Standalone/CompactFIPS202/Python/CompactFIPS202_numpy.py</w:t>
        </w:r>
        <w:r>
          <w:rPr>
            <w:rStyle w:val="841"/>
            <w:rFonts w:ascii="Times New Roman" w:hAnsi="Times New Roman" w:cs="Times New Roman"/>
            <w:sz w:val="28"/>
            <w:szCs w:val="28"/>
          </w:rPr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стандарта далее будет использоваться SHA3-256.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Модификация алгоритма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алгоритма фиксированное количество раундов — 24.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программу были внесены небольшие изменения, чтобы количество раундов было </w:t>
      </w:r>
      <w:r>
        <w:rPr>
          <w:rFonts w:ascii="Times New Roman" w:hAnsi="Times New Roman" w:cs="Times New Roman"/>
          <w:sz w:val="28"/>
          <w:szCs w:val="28"/>
        </w:rPr>
        <w:t xml:space="preserve">настраиваемым </w:t>
      </w:r>
      <w:r/>
      <w:r>
        <w:rPr>
          <w:rFonts w:ascii="Times New Roman" w:hAnsi="Times New Roman" w:cs="Times New Roman"/>
          <w:sz w:val="28"/>
          <w:szCs w:val="28"/>
        </w:rPr>
        <w:t xml:space="preserve">параметром.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Дифференциальный криптоанализ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простейшая версия анализа: берутся два текста, у которых различается один бит, затем сравниваются их хеши, полученные в результате применения функции Keccak. Так делается для различных раундов 1,2,3,4,5,... . Затем рисуется график зависимости </w:t>
      </w:r>
      <w:r>
        <w:rPr>
          <w:rFonts w:ascii="Times New Roman" w:hAnsi="Times New Roman" w:cs="Times New Roman"/>
          <w:sz w:val="28"/>
          <w:szCs w:val="28"/>
        </w:rPr>
        <w:t xml:space="preserve">количества различных бит</w:t>
      </w:r>
      <w:r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 xml:space="preserve">количества раундов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shd w:val="clear" w:color="1e1f22" w:fill="1e1f22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matplotlib.pyplot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plt</w:t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from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CompactFIPS202_numpy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SHA3_256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diff_bits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(text1, text2, rounds_number):</w:t>
        <w:br/>
        <w:t xml:space="preserve">    hash1 = SHA3_256(text1, rounds_number)</w:t>
        <w:br/>
        <w:t xml:space="preserve">    hash2 = SHA3_256(text2, rounds_number)</w:t>
        <w:br/>
        <w:br/>
        <w:t xml:space="preserve">    hash1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.from_bytes(hash1, </w:t>
      </w:r>
      <w:r>
        <w:rPr>
          <w:rFonts w:ascii="Liberation Sans" w:hAnsi="Liberation Sans" w:eastAsia="Liberation Sans" w:cs="Liberation Sans"/>
          <w:color w:val="aa4926"/>
          <w:sz w:val="24"/>
        </w:rPr>
        <w:t xml:space="preserve">byteorder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'big'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hash2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.from_bytes(hash2, </w:t>
      </w:r>
      <w:r>
        <w:rPr>
          <w:rFonts w:ascii="Liberation Sans" w:hAnsi="Liberation Sans" w:eastAsia="Liberation Sans" w:cs="Liberation Sans"/>
          <w:color w:val="aa4926"/>
          <w:sz w:val="24"/>
        </w:rPr>
        <w:t xml:space="preserve">byteorder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'big'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br/>
        <w:t xml:space="preserve">    diff = hash1 ^ hash2</w:t>
        <w:br/>
        <w:br/>
        <w:t xml:space="preserve">    diff_bits_number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bin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(diff).count(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"1"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diff_bits_number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main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</w:r>
      <w:r>
        <w:rPr>
          <w:sz w:val="24"/>
        </w:rPr>
      </w:r>
      <w:r>
        <w:br/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    test1 = </w:t>
      </w:r>
      <w:r>
        <w:rPr>
          <w:rFonts w:ascii="Liberation Sans" w:hAnsi="Liberation Sans" w:eastAsia="Liberation Sans" w:cs="Liberation Sans"/>
          <w:color w:val="a5c261"/>
          <w:sz w:val="24"/>
        </w:rPr>
        <w:t xml:space="preserve">b'0'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test2 = </w:t>
      </w:r>
      <w:r>
        <w:rPr>
          <w:rFonts w:ascii="Liberation Sans" w:hAnsi="Liberation Sans" w:eastAsia="Liberation Sans" w:cs="Liberation Sans"/>
          <w:color w:val="a5c261"/>
          <w:sz w:val="24"/>
        </w:rPr>
        <w:t xml:space="preserve">b'1'</w:t>
      </w:r>
      <w:r/>
      <w:r>
        <w:rPr>
          <w:rFonts w:ascii="Liberation Sans" w:hAnsi="Liberation Sans" w:eastAsia="Liberation Sans" w:cs="Liberation Sans"/>
          <w:color w:val="bcbec4"/>
          <w:sz w:val="24"/>
        </w:rPr>
      </w:r>
      <w:r>
        <w:rPr>
          <w:rFonts w:ascii="Liberation Sans" w:hAnsi="Liberation Sans" w:eastAsia="Liberation Sans" w:cs="Liberation Sans"/>
          <w:color w:val="bcbec4"/>
          <w:sz w:val="24"/>
        </w:rPr>
        <w:br/>
        <w:br/>
        <w:t xml:space="preserve">    rounds = [i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1, 25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)]</w:t>
        <w:br/>
        <w:t xml:space="preserve">    diffs = [diff_bits(test1, test2, i)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rounds]</w:t>
        <w:br/>
        <w:br/>
        <w:t xml:space="preserve">    plt.plot(rounds, diffs,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"-r"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plt.scatter(rounds, diffs)</w:t>
        <w:br/>
        <w:t xml:space="preserve">    plt.xlabel(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'Количество раундов'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plt.ylabel(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'Количество различных бит'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plt.show()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__name__ ==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"__main__"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  <w:br/>
        <w:t xml:space="preserve">    main()</w:t>
        <w:br/>
      </w:r>
      <w:r/>
      <w:r/>
      <w:r>
        <w:rPr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График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51220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129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4512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355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833"/>
        <w:ind w:firstLine="0"/>
        <w:rPr>
          <w:rFonts w:ascii="Times New Roman" w:hAnsi="Times New Roman" w:cs="Times New Roman"/>
          <w:b/>
          <w:bCs/>
        </w:rPr>
      </w:pPr>
      <w:r/>
      <w:bookmarkStart w:id="5" w:name="_Toc5"/>
      <w:r>
        <w:rPr>
          <w:rFonts w:ascii="Times New Roman" w:hAnsi="Times New Roman" w:cs="Times New Roman"/>
          <w:b/>
          <w:bCs/>
        </w:rPr>
        <w:t xml:space="preserve">Вывод</w:t>
      </w:r>
      <w:r>
        <w:rPr>
          <w:rFonts w:ascii="Times New Roman" w:hAnsi="Times New Roman" w:cs="Times New Roman"/>
          <w:b/>
          <w:bCs/>
        </w:rPr>
        <w:t xml:space="preserve">ы</w:t>
      </w:r>
      <w:r/>
      <w:bookmarkEnd w:id="5"/>
      <w:r/>
      <w:r/>
    </w:p>
    <w:p>
      <w:pPr>
        <w:ind w:left="0" w:firstLine="72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курсового проекта был изучен алгоритм хеширования Keccak и проведён дифференциальный криптоанализ.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72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графика зависимости количества различных бит от количества раундов можно сделать следующие выводы. Рост количества различных бит идет вплоть до 3-4 раунда, затем начинает колебаться в районе 130 различных бит. Количество различных бит не должно быть большим (в нашем случае максимальное значение — 256) или маленьким, иначе это говорит о </w:t>
      </w:r>
      <w:r>
        <w:rPr>
          <w:rFonts w:ascii="Times New Roman" w:hAnsi="Times New Roman" w:cs="Times New Roman"/>
          <w:sz w:val="28"/>
          <w:szCs w:val="28"/>
        </w:rPr>
        <w:t xml:space="preserve">слабости алгоритма в плане криптостойкости. Можно было сказать, что для безопасности алгоритма Keccak будет хватать и 4 раундов, но не стоит забывать, что в ходе работы была реализована простейшая версия анализа, и вполне возможно, что более глубокий анализ даст лучшее представления об оптимальном количестве раундов в данном алгоритме. </w:t>
      </w:r>
      <w:r/>
    </w:p>
    <w:p>
      <w:pPr>
        <w:ind w:left="0" w:firstLine="72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833"/>
        <w:rPr>
          <w:rFonts w:ascii="Times New Roman" w:hAnsi="Times New Roman" w:cs="Times New Roman"/>
          <w:b/>
          <w:bCs/>
        </w:rPr>
      </w:pPr>
      <w:r/>
      <w:bookmarkStart w:id="6" w:name="_Toc6"/>
      <w:r>
        <w:rPr>
          <w:rFonts w:ascii="Times New Roman" w:hAnsi="Times New Roman" w:cs="Times New Roman"/>
          <w:b/>
          <w:bCs/>
        </w:rPr>
        <w:t xml:space="preserve">Список используемой литературы</w:t>
      </w:r>
      <w:bookmarkEnd w:id="6"/>
      <w:r/>
      <w:r/>
    </w:p>
    <w:p>
      <w:pPr>
        <w:pStyle w:val="839"/>
        <w:numPr>
          <w:ilvl w:val="0"/>
          <w:numId w:val="12"/>
        </w:numPr>
        <w:jc w:val="left"/>
        <w:spacing w:after="49" w:line="247" w:lineRule="auto"/>
        <w:rPr>
          <w:rStyle w:val="682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Keccak, новый стандарт хеширования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— </w:t>
      </w:r>
      <w:r>
        <w:rPr>
          <w:rStyle w:val="682"/>
          <w:rFonts w:ascii="Times New Roman" w:hAnsi="Times New Roman" w:cs="Times New Roman"/>
          <w:sz w:val="28"/>
          <w:szCs w:val="28"/>
        </w:rPr>
      </w:r>
      <w:hyperlink r:id="rId14" w:tooltip="https://habr.com/ru/articles/159073/" w:history="1">
        <w:r>
          <w:rPr>
            <w:rStyle w:val="841"/>
            <w:rFonts w:ascii="Times New Roman" w:hAnsi="Times New Roman" w:cs="Times New Roman"/>
            <w:sz w:val="28"/>
            <w:szCs w:val="28"/>
          </w:rPr>
          <w:t xml:space="preserve">https://habr.com/ru/articles/159073/</w:t>
        </w:r>
        <w:r>
          <w:rPr>
            <w:rStyle w:val="841"/>
            <w:rFonts w:ascii="Times New Roman" w:hAnsi="Times New Roman" w:cs="Times New Roman"/>
            <w:sz w:val="28"/>
            <w:szCs w:val="28"/>
          </w:rPr>
        </w:r>
        <w:r>
          <w:rPr>
            <w:rStyle w:val="841"/>
          </w:rPr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41"/>
          </w:rPr>
        </w:r>
        <w:r>
          <w:rPr>
            <w:rStyle w:val="841"/>
            <w14:ligatures w14:val="none"/>
          </w:rPr>
        </w:r>
      </w:hyperlink>
      <w:r>
        <w:rPr>
          <w:rStyle w:val="682"/>
          <w14:ligatures w14:val="none"/>
        </w:rPr>
      </w:r>
    </w:p>
    <w:p>
      <w:pPr>
        <w:pStyle w:val="839"/>
        <w:numPr>
          <w:ilvl w:val="0"/>
          <w:numId w:val="12"/>
        </w:numPr>
        <w:jc w:val="left"/>
        <w:spacing w:after="49" w:line="247" w:lineRule="auto"/>
        <w:rPr>
          <w:rStyle w:val="682"/>
          <w14:ligatures w14:val="none"/>
        </w:rPr>
      </w:pP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  <w:t xml:space="preserve">Хэш-функция Keccak и конструкция Sponge как универсальный криптопримитив</w:t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  <w:t xml:space="preserve"> — </w:t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  <w:hyperlink r:id="rId15" w:tooltip="https://www.pgpru.com/biblioteka/statji/keccaksponge" w:history="1"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  <w:t xml:space="preserve">https://www.pgpru.com/biblioteka/statji/keccaksponge</w:t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</w:hyperlink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2"/>
        </w:numPr>
        <w:jc w:val="left"/>
        <w:spacing w:after="49" w:line="247" w:lineRule="auto"/>
        <w:rPr>
          <w:rStyle w:val="682"/>
          <w14:ligatures w14:val="none"/>
        </w:rPr>
      </w:pP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  <w:t xml:space="preserve">Keccak Team — </w:t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  <w:hyperlink r:id="rId16" w:tooltip="https://keccak.team/index.html" w:history="1"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  <w:t xml:space="preserve">https://keccak.team/index.html</w:t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</w:hyperlink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2"/>
        </w:numPr>
        <w:jc w:val="left"/>
        <w:spacing w:after="49" w:line="247" w:lineRule="auto"/>
        <w:rPr>
          <w:rStyle w:val="682"/>
          <w14:ligatures w14:val="none"/>
        </w:rPr>
      </w:pP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  <w:t xml:space="preserve">Дифференциальный криптоанализ для чайников</w:t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  <w:t xml:space="preserve"> — </w:t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  <w:hyperlink r:id="rId17" w:tooltip="https://habr.com/ru/articles/215527/" w:history="1"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  <w:t xml:space="preserve">https://habr.com/ru/articles/215527/</w:t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</w:hyperlink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numPr>
          <w:ilvl w:val="0"/>
          <w:numId w:val="12"/>
        </w:numPr>
        <w:jc w:val="left"/>
        <w:spacing w:after="49" w:line="247" w:lineRule="auto"/>
        <w:rPr>
          <w:rStyle w:val="682"/>
          <w14:ligatures w14:val="none"/>
        </w:rPr>
      </w:pP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  <w:t xml:space="preserve">Differential propagation analysis of Keccak. </w:t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  <w:t xml:space="preserve">Joan Daemen and Gilles Van Assche</w:t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682"/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pStyle w:val="833"/>
      <w:isLgl w:val="false"/>
      <w:suff w:val="tab"/>
      <w:lvlText w:val="%1"/>
      <w:lvlJc w:val="left"/>
      <w:pPr>
        <w:ind w:left="10" w:firstLine="0"/>
      </w:pPr>
      <w:rPr>
        <w:rFonts w:hint="default" w:ascii="Times New Roman" w:hAnsi="Times New Roman" w:eastAsia="Calibri" w:cs="Times New Roman"/>
        <w:b/>
        <w:bCs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1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5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7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7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5"/>
    <w:link w:val="833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35"/>
    <w:link w:val="834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5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5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5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5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2"/>
    <w:next w:val="832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5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2"/>
    <w:next w:val="832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5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2"/>
    <w:next w:val="832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5"/>
    <w:link w:val="679"/>
    <w:uiPriority w:val="10"/>
    <w:rPr>
      <w:sz w:val="48"/>
      <w:szCs w:val="48"/>
    </w:rPr>
  </w:style>
  <w:style w:type="paragraph" w:styleId="681">
    <w:name w:val="Subtitle"/>
    <w:basedOn w:val="832"/>
    <w:next w:val="832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5"/>
    <w:link w:val="681"/>
    <w:uiPriority w:val="11"/>
    <w:rPr>
      <w:sz w:val="24"/>
      <w:szCs w:val="24"/>
    </w:rPr>
  </w:style>
  <w:style w:type="paragraph" w:styleId="683">
    <w:name w:val="Quote"/>
    <w:basedOn w:val="832"/>
    <w:next w:val="832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2"/>
    <w:next w:val="832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2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5"/>
    <w:link w:val="687"/>
    <w:uiPriority w:val="99"/>
  </w:style>
  <w:style w:type="paragraph" w:styleId="689">
    <w:name w:val="Footer"/>
    <w:basedOn w:val="832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5"/>
    <w:link w:val="689"/>
    <w:uiPriority w:val="99"/>
  </w:style>
  <w:style w:type="paragraph" w:styleId="691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2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5"/>
    <w:uiPriority w:val="99"/>
    <w:unhideWhenUsed/>
    <w:rPr>
      <w:vertAlign w:val="superscript"/>
    </w:rPr>
  </w:style>
  <w:style w:type="paragraph" w:styleId="821">
    <w:name w:val="endnote text"/>
    <w:basedOn w:val="832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5"/>
    <w:uiPriority w:val="99"/>
    <w:semiHidden/>
    <w:unhideWhenUsed/>
    <w:rPr>
      <w:vertAlign w:val="superscript"/>
    </w:rPr>
  </w:style>
  <w:style w:type="paragraph" w:styleId="824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pPr>
      <w:ind w:left="209" w:hanging="10"/>
      <w:jc w:val="both"/>
      <w:spacing w:after="10" w:line="268" w:lineRule="auto"/>
    </w:pPr>
    <w:rPr>
      <w:rFonts w:ascii="Calibri" w:hAnsi="Calibri" w:eastAsia="Calibri" w:cs="Calibri"/>
      <w:color w:val="000000"/>
      <w:sz w:val="20"/>
      <w:lang w:val="ru-RU" w:eastAsia="ru-RU"/>
    </w:rPr>
  </w:style>
  <w:style w:type="paragraph" w:styleId="833">
    <w:name w:val="Heading 1"/>
    <w:next w:val="832"/>
    <w:link w:val="838"/>
    <w:uiPriority w:val="9"/>
    <w:qFormat/>
    <w:pPr>
      <w:numPr>
        <w:numId w:val="1"/>
      </w:numPr>
      <w:ind w:hanging="10"/>
      <w:keepLines/>
      <w:keepNext/>
      <w:spacing w:after="140" w:line="264" w:lineRule="auto"/>
      <w:outlineLvl w:val="0"/>
    </w:pPr>
    <w:rPr>
      <w:rFonts w:ascii="Calibri" w:hAnsi="Calibri" w:eastAsia="Calibri" w:cs="Calibri"/>
      <w:color w:val="000000"/>
      <w:sz w:val="34"/>
      <w:lang w:val="ru-RU" w:eastAsia="ru-RU"/>
    </w:rPr>
  </w:style>
  <w:style w:type="paragraph" w:styleId="834">
    <w:name w:val="Heading 2"/>
    <w:basedOn w:val="832"/>
    <w:next w:val="832"/>
    <w:link w:val="840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character" w:styleId="838" w:customStyle="1">
    <w:name w:val="Заголовок 1 Знак"/>
    <w:basedOn w:val="835"/>
    <w:link w:val="833"/>
    <w:uiPriority w:val="9"/>
    <w:rPr>
      <w:rFonts w:ascii="Calibri" w:hAnsi="Calibri" w:eastAsia="Calibri" w:cs="Calibri"/>
      <w:color w:val="000000"/>
      <w:sz w:val="34"/>
      <w:lang w:val="ru-RU" w:eastAsia="ru-RU"/>
    </w:rPr>
  </w:style>
  <w:style w:type="paragraph" w:styleId="839">
    <w:name w:val="List Paragraph"/>
    <w:basedOn w:val="832"/>
    <w:uiPriority w:val="34"/>
    <w:qFormat/>
    <w:pPr>
      <w:contextualSpacing/>
      <w:ind w:left="720"/>
    </w:pPr>
  </w:style>
  <w:style w:type="character" w:styleId="840" w:customStyle="1">
    <w:name w:val="Заголовок 2 Знак"/>
    <w:basedOn w:val="835"/>
    <w:link w:val="83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 w:eastAsia="ru-RU"/>
    </w:rPr>
  </w:style>
  <w:style w:type="character" w:styleId="841">
    <w:name w:val="Hyperlink"/>
    <w:basedOn w:val="835"/>
    <w:uiPriority w:val="99"/>
    <w:unhideWhenUsed/>
    <w:rPr>
      <w:color w:val="0563c1" w:themeColor="hyperlink"/>
      <w:u w:val="single"/>
    </w:rPr>
  </w:style>
  <w:style w:type="character" w:styleId="842">
    <w:name w:val="Unresolved Mention"/>
    <w:basedOn w:val="835"/>
    <w:uiPriority w:val="99"/>
    <w:semiHidden/>
    <w:unhideWhenUsed/>
    <w:rPr>
      <w:color w:val="605e5c"/>
      <w:shd w:val="clear" w:color="auto" w:fill="e1dfdd"/>
    </w:rPr>
  </w:style>
  <w:style w:type="character" w:styleId="843">
    <w:name w:val="FollowedHyperlink"/>
    <w:basedOn w:val="835"/>
    <w:uiPriority w:val="99"/>
    <w:semiHidden/>
    <w:unhideWhenUsed/>
    <w:rPr>
      <w:color w:val="954f72" w:themeColor="followedHyperlink"/>
      <w:u w:val="single"/>
    </w:rPr>
  </w:style>
  <w:style w:type="table" w:styleId="844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5">
    <w:name w:val="Grid Table 4 Accent 1"/>
    <w:basedOn w:val="836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cPr>
        <w:shd w:val="clear" w:color="auto" w:fill="deeaf6" w:themeFill="accent1" w:themeFillTint="33"/>
      </w:tcPr>
    </w:tblStylePr>
    <w:tblStylePr w:type="band1Vert">
      <w:tcPr>
        <w:shd w:val="clear" w:color="auto" w:fill="deeaf6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1" w:sz="4" w:space="0"/>
        </w:tcBorders>
      </w:tcPr>
    </w:tblStylePr>
  </w:style>
  <w:style w:type="table" w:styleId="846">
    <w:name w:val="Grid Table 3 Accent 5"/>
    <w:basedOn w:val="836"/>
    <w:uiPriority w:val="48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cPr>
        <w:shd w:val="clear" w:color="auto" w:fill="d9e2f3" w:themeFill="accent5" w:themeFillTint="33"/>
      </w:tcPr>
    </w:tblStylePr>
    <w:tblStylePr w:type="band1Vert">
      <w:tcPr>
        <w:shd w:val="clear" w:color="auto" w:fill="d9e2f3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</w:style>
  <w:style w:type="table" w:styleId="847">
    <w:name w:val="Grid Table 5 Dark Accent 1"/>
    <w:basedOn w:val="836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cPr>
        <w:shd w:val="clear" w:color="auto" w:fill="bdd6ee" w:themeFill="accent1" w:themeFillTint="66"/>
      </w:tcPr>
    </w:tblStylePr>
    <w:tblStylePr w:type="band1Vert">
      <w:tcPr>
        <w:shd w:val="clear" w:color="auto" w:fill="bdd6ee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8">
    <w:name w:val="HTML Preformatted"/>
    <w:basedOn w:val="832"/>
    <w:link w:val="849"/>
    <w:uiPriority w:val="99"/>
    <w:unhideWhenUsed/>
    <w:pPr>
      <w:ind w:lef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character" w:styleId="849" w:customStyle="1">
    <w:name w:val="Стандартный HTML Знак"/>
    <w:basedOn w:val="835"/>
    <w:link w:val="848"/>
    <w:uiPriority w:val="99"/>
    <w:rPr>
      <w:rFonts w:ascii="Courier New" w:hAnsi="Courier New" w:eastAsia="Times New Roman" w:cs="Courier New"/>
      <w:sz w:val="20"/>
      <w:szCs w:val="20"/>
    </w:rPr>
  </w:style>
  <w:style w:type="character" w:styleId="850">
    <w:name w:val="Placeholder Text"/>
    <w:basedOn w:val="835"/>
    <w:uiPriority w:val="99"/>
    <w:semiHidden/>
    <w:rPr>
      <w:color w:val="808080"/>
    </w:rPr>
  </w:style>
  <w:style w:type="paragraph" w:styleId="851">
    <w:name w:val="TOC Heading"/>
    <w:basedOn w:val="833"/>
    <w:next w:val="854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852">
    <w:name w:val="toc 1"/>
    <w:basedOn w:val="832"/>
    <w:next w:val="832"/>
    <w:uiPriority w:val="39"/>
    <w:unhideWhenUsed/>
    <w:pPr>
      <w:ind w:left="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3">
    <w:name w:val="toc 2"/>
    <w:basedOn w:val="832"/>
    <w:next w:val="832"/>
    <w:uiPriority w:val="39"/>
    <w:unhideWhenUsed/>
    <w:pPr>
      <w:ind w:left="24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4">
    <w:name w:val="Body Text"/>
    <w:basedOn w:val="832"/>
    <w:link w:val="855"/>
    <w:uiPriority w:val="99"/>
    <w:semiHidden/>
    <w:unhideWhenUsed/>
    <w:pPr>
      <w:spacing w:after="120"/>
    </w:pPr>
  </w:style>
  <w:style w:type="character" w:styleId="855" w:customStyle="1">
    <w:name w:val="Основной текст Знак"/>
    <w:basedOn w:val="835"/>
    <w:link w:val="854"/>
    <w:uiPriority w:val="99"/>
    <w:semiHidden/>
    <w:rPr>
      <w:rFonts w:ascii="Calibri" w:hAnsi="Calibri" w:eastAsia="Calibri" w:cs="Calibri"/>
      <w:color w:val="000000"/>
      <w:sz w:val="20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XKCP/XKCP/blob/master/Standalone/CompactFIPS202/Python/CompactFIPS202_numpy.py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habr.com/ru/articles/159073/" TargetMode="External"/><Relationship Id="rId15" Type="http://schemas.openxmlformats.org/officeDocument/2006/relationships/hyperlink" Target="https://www.pgpru.com/biblioteka/statji/keccaksponge" TargetMode="External"/><Relationship Id="rId16" Type="http://schemas.openxmlformats.org/officeDocument/2006/relationships/hyperlink" Target="https://keccak.team/index.html" TargetMode="External"/><Relationship Id="rId17" Type="http://schemas.openxmlformats.org/officeDocument/2006/relationships/hyperlink" Target="https://habr.com/ru/articles/215527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revision>93</cp:revision>
  <dcterms:created xsi:type="dcterms:W3CDTF">2023-03-06T18:11:00Z</dcterms:created>
  <dcterms:modified xsi:type="dcterms:W3CDTF">2024-05-09T18:45:22Z</dcterms:modified>
</cp:coreProperties>
</file>