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-138"/>
        <w:jc w:val="center"/>
        <w:spacing w:after="82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МИНИСТЕРСТВО НАУКИ И ВЫСШЕГО ОБРАЗОВАНИЯ РФ</w:t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2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«Московский Авиационный Институт»</w:t>
      </w:r>
      <w:r/>
    </w:p>
    <w:p>
      <w:pPr>
        <w:ind w:left="25" w:right="2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(Национальный Исследовательский Университет)</w:t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прикладная математика»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программирование»</w:t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592" w:right="2570"/>
        <w:jc w:val="center"/>
        <w:spacing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Лабораторная работа № 2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br/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по курсу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«Криптография»</w:t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218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М8О-3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06Б-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21</w:t>
      </w:r>
      <w:r/>
    </w:p>
    <w:p>
      <w:pPr>
        <w:ind w:left="5529" w:firstLine="0"/>
        <w:jc w:val="left"/>
        <w:spacing w:after="189" w:line="256" w:lineRule="auto"/>
        <w:tabs>
          <w:tab w:val="center" w:pos="6273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(ка)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О. А. Мезенин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649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А. В. Борисов</w:t>
      </w:r>
      <w:r/>
    </w:p>
    <w:p>
      <w:pPr>
        <w:ind w:left="5529" w:firstLine="0"/>
        <w:jc w:val="left"/>
        <w:spacing w:after="183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Оценка:</w:t>
      </w:r>
      <w:r/>
    </w:p>
    <w:p>
      <w:pPr>
        <w:ind w:left="5529" w:right="302" w:firstLine="0"/>
        <w:jc w:val="left"/>
        <w:spacing w:after="59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10.03.2024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28"/>
        <w:jc w:val="center"/>
        <w:spacing w:after="219" w:line="256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Москва, 202</w:t>
      </w:r>
      <w:r>
        <w:rPr>
          <w:rFonts w:ascii="Times New Roman" w:hAnsi="Times New Roman" w:eastAsia="Times New Roman" w:cs="Times New Roman"/>
          <w:sz w:val="24"/>
        </w:rPr>
        <w:t xml:space="preserve">4</w:t>
      </w:r>
      <w:r>
        <w:rPr>
          <w:rFonts w:ascii="Times New Roman" w:hAnsi="Times New Roman" w:eastAsia="Times New Roman" w:cs="Times New Roman"/>
          <w:sz w:val="24"/>
        </w:rPr>
        <w:br w:type="page" w:clear="all"/>
      </w:r>
      <w:r/>
    </w:p>
    <w:sdt>
      <w:sdtPr>
        <w15:appearance w15:val="boundingBox"/>
        <w:id w:val="-242958873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4"/>
          <w:szCs w:val="24"/>
          <w:lang w:val="ru-RU"/>
        </w:rPr>
      </w:sdtPr>
      <w:sdtContent>
        <w:p>
          <w:pPr>
            <w:pStyle w:val="84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 xml:space="preserve"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 xml:space="preserve">ГЛАВЛЕНИЕ</w:t>
          </w:r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58983147" w:anchor="_Toc158983147" w:history="1">
            <w:r>
              <w:rPr>
                <w:rStyle w:val="839"/>
                <w:rFonts w:ascii="Times New Roman" w:hAnsi="Times New Roman" w:cs="Times New Roman"/>
              </w:rPr>
              <w:t xml:space="preserve">1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Т</w:t>
            </w:r>
            <w:r>
              <w:rPr>
                <w:rStyle w:val="839"/>
                <w:rFonts w:ascii="Times New Roman" w:hAnsi="Times New Roman" w:cs="Times New Roman"/>
              </w:rPr>
              <w:t xml:space="preserve">е</w:t>
            </w:r>
            <w:r>
              <w:rPr>
                <w:rStyle w:val="839"/>
                <w:rFonts w:ascii="Times New Roman" w:hAnsi="Times New Roman" w:cs="Times New Roman"/>
              </w:rPr>
              <w:t xml:space="preserve">м</w:t>
            </w:r>
            <w:r>
              <w:rPr>
                <w:rStyle w:val="839"/>
                <w:rFonts w:ascii="Times New Roman" w:hAnsi="Times New Roman" w:cs="Times New Roman"/>
              </w:rPr>
              <w:t xml:space="preserve">а</w:t>
            </w:r>
            <w:r>
              <w:tab/>
            </w:r>
            <w:r>
              <w:fldChar w:fldCharType="begin"/>
            </w:r>
            <w:r>
              <w:instrText xml:space="preserve"> PAGEREF _Toc158983147 \h </w:instrText>
            </w:r>
            <w:r>
              <w:fldChar w:fldCharType="separate"/>
            </w:r>
            <w:r>
              <w:rPr>
                <w:rStyle w:val="839"/>
                <w:rFonts w:ascii="Times New Roman" w:hAnsi="Times New Roman" w:cs="Times New Roman"/>
              </w:rPr>
              <w:t xml:space="preserve">3</w:t>
            </w:r>
            <w:r/>
            <w:r>
              <w:fldChar w:fldCharType="end"/>
            </w:r>
          </w:hyperlink>
          <w:r/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48" w:anchor="_Toc158983148" w:history="1">
            <w:r>
              <w:rPr>
                <w:rStyle w:val="839"/>
                <w:rFonts w:ascii="Times New Roman" w:hAnsi="Times New Roman" w:cs="Times New Roman"/>
              </w:rPr>
              <w:t xml:space="preserve">2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_Toc158983148 \h </w:instrText>
            </w:r>
            <w:r>
              <w:fldChar w:fldCharType="separate"/>
            </w:r>
            <w:r>
              <w:rPr>
                <w:rStyle w:val="839"/>
                <w:rFonts w:ascii="Times New Roman" w:hAnsi="Times New Roman" w:cs="Times New Roman"/>
              </w:rPr>
              <w:t xml:space="preserve">3</w:t>
            </w:r>
            <w:r/>
            <w:r>
              <w:fldChar w:fldCharType="end"/>
            </w:r>
          </w:hyperlink>
          <w:r/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49" w:anchor="_Toc158983149" w:history="1">
            <w:r>
              <w:rPr>
                <w:rStyle w:val="839"/>
                <w:rFonts w:ascii="Times New Roman" w:hAnsi="Times New Roman" w:cs="Times New Roman"/>
              </w:rPr>
              <w:t xml:space="preserve">3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Теория</w:t>
            </w:r>
            <w:r>
              <w:tab/>
            </w:r>
            <w:r>
              <w:fldChar w:fldCharType="begin"/>
            </w:r>
            <w:r>
              <w:instrText xml:space="preserve"> PAGEREF _Toc158983149 \h </w:instrText>
            </w:r>
            <w:r>
              <w:fldChar w:fldCharType="separate"/>
            </w:r>
            <w:r>
              <w:rPr>
                <w:rStyle w:val="839"/>
                <w:rFonts w:ascii="Times New Roman" w:hAnsi="Times New Roman" w:cs="Times New Roman"/>
              </w:rPr>
              <w:t xml:space="preserve">4</w:t>
            </w:r>
            <w:r/>
            <w:r>
              <w:fldChar w:fldCharType="end"/>
            </w:r>
          </w:hyperlink>
          <w:r/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50" w:anchor="_Toc158983150" w:history="1">
            <w:r>
              <w:rPr>
                <w:rStyle w:val="839"/>
                <w:rFonts w:ascii="Times New Roman" w:hAnsi="Times New Roman" w:cs="Times New Roman"/>
              </w:rPr>
              <w:t xml:space="preserve">4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Ход лабораторной работы</w:t>
            </w:r>
            <w:r>
              <w:tab/>
            </w:r>
            <w:r>
              <w:fldChar w:fldCharType="begin"/>
            </w:r>
            <w:r>
              <w:instrText xml:space="preserve"> PAGEREF _Toc158983150 \h </w:instrText>
            </w:r>
            <w:r>
              <w:fldChar w:fldCharType="separate"/>
            </w:r>
            <w:r>
              <w:rPr>
                <w:rStyle w:val="839"/>
                <w:rFonts w:ascii="Times New Roman" w:hAnsi="Times New Roman" w:cs="Times New Roman"/>
              </w:rPr>
              <w:t xml:space="preserve">5</w:t>
            </w:r>
            <w:r/>
            <w:r>
              <w:fldChar w:fldCharType="end"/>
            </w:r>
          </w:hyperlink>
          <w:r/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51" w:anchor="_Toc158983151" w:history="1">
            <w:r>
              <w:rPr>
                <w:rStyle w:val="839"/>
                <w:rFonts w:ascii="Times New Roman" w:hAnsi="Times New Roman" w:cs="Times New Roman"/>
              </w:rPr>
              <w:t xml:space="preserve">5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Выводы</w:t>
            </w:r>
            <w:r>
              <w:tab/>
            </w:r>
            <w:r>
              <w:fldChar w:fldCharType="begin"/>
            </w:r>
            <w:r>
              <w:instrText xml:space="preserve"> PAGEREF _Toc158983151 \h </w:instrText>
            </w:r>
            <w:r>
              <w:fldChar w:fldCharType="separate"/>
            </w:r>
            <w:r>
              <w:rPr>
                <w:rStyle w:val="839"/>
                <w:rFonts w:ascii="Times New Roman" w:hAnsi="Times New Roman" w:cs="Times New Roman"/>
              </w:rPr>
              <w:t xml:space="preserve">8</w:t>
            </w:r>
            <w:r/>
            <w:r>
              <w:fldChar w:fldCharType="end"/>
            </w:r>
          </w:hyperlink>
          <w:r/>
          <w:r/>
        </w:p>
        <w:p>
          <w:pPr>
            <w:pStyle w:val="850"/>
            <w:tabs>
              <w:tab w:val="right" w:pos="9350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/>
        </w:p>
      </w:sdtContent>
    </w:sdt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 w:clear="all"/>
      </w:r>
      <w:r/>
    </w:p>
    <w:p>
      <w:pPr>
        <w:pStyle w:val="831"/>
        <w:ind w:left="0"/>
        <w:rPr>
          <w:rFonts w:ascii="Times New Roman" w:hAnsi="Times New Roman" w:cs="Times New Roman"/>
          <w:b/>
          <w:bCs/>
        </w:rPr>
      </w:pPr>
      <w:r/>
      <w:bookmarkStart w:id="0" w:name="_Toc158983147"/>
      <w:r>
        <w:rPr>
          <w:rFonts w:ascii="Times New Roman" w:hAnsi="Times New Roman" w:cs="Times New Roman"/>
          <w:b/>
          <w:bCs/>
        </w:rPr>
        <w:t xml:space="preserve">Тема</w:t>
      </w:r>
      <w:bookmarkEnd w:id="0"/>
      <w:r>
        <w:rPr>
          <w:rFonts w:ascii="Times New Roman" w:hAnsi="Times New Roman" w:cs="Times New Roman"/>
          <w:b/>
          <w:bCs/>
        </w:rPr>
        <w:t xml:space="preserve"> </w:t>
      </w:r>
      <w:r/>
    </w:p>
    <w:p>
      <w:pPr>
        <w:pStyle w:val="837"/>
        <w:ind w:left="0" w:firstLine="709"/>
        <w:spacing w:before="120" w:after="120" w:line="247" w:lineRule="auto"/>
        <w:tabs>
          <w:tab w:val="left" w:pos="336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Факторизация чисел.</w:t>
      </w:r>
      <w:r/>
    </w:p>
    <w:p>
      <w:pPr>
        <w:pStyle w:val="837"/>
        <w:ind w:left="0" w:firstLine="709"/>
        <w:spacing w:before="120" w:after="120" w:line="24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831"/>
        <w:rPr>
          <w:rFonts w:ascii="Times New Roman" w:hAnsi="Times New Roman" w:cs="Times New Roman"/>
          <w:b/>
          <w:bCs/>
        </w:rPr>
      </w:pPr>
      <w:r/>
      <w:bookmarkStart w:id="1" w:name="_Toc158983148"/>
      <w:r>
        <w:rPr>
          <w:rFonts w:ascii="Times New Roman" w:hAnsi="Times New Roman" w:cs="Times New Roman"/>
          <w:b/>
          <w:bCs/>
        </w:rPr>
        <w:t xml:space="preserve">Задание</w:t>
      </w:r>
      <w:bookmarkEnd w:id="1"/>
      <w:r>
        <w:rPr>
          <w:rFonts w:ascii="Times New Roman" w:hAnsi="Times New Roman" w:cs="Times New Roman"/>
          <w:b/>
          <w:bCs/>
        </w:rPr>
        <w:t xml:space="preserve"> </w:t>
      </w:r>
      <w:r/>
    </w:p>
    <w:p>
      <w:pPr>
        <w:pStyle w:val="837"/>
        <w:ind w:left="0" w:firstLine="709"/>
        <w:jc w:val="both"/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Разложить каждое из чисел n1 и n2 на нетривиальные сомножители.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0" w:firstLine="709"/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Вариант 10.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0" w:firstLine="709"/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n1=284994967805859272853477327862245466978346919806585432133556769959269315271111,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0" w:firstLine="709"/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n2=144705635774304031878986296122750910474479908149467861238329198698492351931644628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7708049077918224656527429543673229364351887183390807262752423117298211041934655152276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5992254317516715888959815174190264715429324481989444969083616331327076407980393565709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5050060789501415065874078204207363026173352563519252477390183115045370666190418643990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5176584194604732140346858078193623357352146946016549476780491073212953994660770169348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211445199019386069469845306185323206439961.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1"/>
        <w:ind w:firstLine="0"/>
        <w:rPr>
          <w:rFonts w:ascii="Times New Roman" w:hAnsi="Times New Roman" w:cs="Times New Roman"/>
          <w:b/>
          <w:bCs/>
        </w:rPr>
      </w:pPr>
      <w:r/>
      <w:bookmarkStart w:id="2" w:name="_Toc158983149"/>
      <w:r>
        <w:rPr>
          <w:rFonts w:ascii="Times New Roman" w:hAnsi="Times New Roman" w:cs="Times New Roman"/>
          <w:b/>
          <w:bCs/>
        </w:rPr>
        <w:t xml:space="preserve">Теория</w:t>
      </w:r>
      <w:bookmarkEnd w:id="2"/>
      <w:r/>
      <w:r/>
    </w:p>
    <w:p>
      <w:pPr>
        <w:pStyle w:val="831"/>
        <w:numPr>
          <w:ilvl w:val="0"/>
          <w:numId w:val="0"/>
        </w:numPr>
        <w:ind w:left="10" w:firstLine="71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Факторизация числа — это его разложение на простые множители. Факторизация лежит в основе криптостойкости некоторых алгоритмов шифрования с открытым ключом, таких как RSA.</w:t>
      </w:r>
      <w:r/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Основа алгоритма RSA заключается в следующем. Берутся два простых числа p и q, а также результат их произведения N </w:t>
      </w:r>
      <w:r>
        <w:rPr>
          <w:rFonts w:ascii="Times New Roman" w:hAnsi="Times New Roman" w:cs="Times New Roman"/>
          <w:sz w:val="28"/>
          <w:szCs w:val="28"/>
        </w:rPr>
        <w:t xml:space="preserve">(p*q=N). Затем идут ещё несколько вычислений, но их опустим. Смысл в том, что в открытом ключе отсутствует информация о числах p или q, но есть информация о числе N. Если суметь факторизовать число N и найти числа p и q, то шифр будет считаться взломанным.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Open Sans" w:cs="Times New Roman"/>
          <w:color w:val="000000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1"/>
        <w:ind w:firstLine="0"/>
        <w:rPr>
          <w:rFonts w:ascii="Times New Roman" w:hAnsi="Times New Roman" w:cs="Times New Roman"/>
          <w:b/>
          <w:bCs/>
        </w:rPr>
      </w:pPr>
      <w:r/>
      <w:bookmarkStart w:id="3" w:name="_Toc158983150"/>
      <w:r>
        <w:rPr>
          <w:rFonts w:ascii="Times New Roman" w:hAnsi="Times New Roman" w:cs="Times New Roman"/>
          <w:b/>
          <w:bCs/>
        </w:rPr>
        <w:t xml:space="preserve">Ход</w:t>
      </w:r>
      <w:r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  <w:r/>
      <w:r/>
    </w:p>
    <w:p>
      <w:pPr>
        <w:ind w:firstLine="511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Идея заключалась в следующем. Найти алгоритмы факторизации и исходя из сложности алгоритмов оценить примерное время выполнения факторизации. Если время приемлемое, то факторизовать числа.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511"/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hyperlink r:id="rId10" w:tooltip="https://habr.com/ru/sandbox/163811/" w:history="1">
        <w:r>
          <w:rPr>
            <w:rStyle w:val="839"/>
            <w:rFonts w:ascii="Times New Roman" w:hAnsi="Times New Roman" w:cs="Times New Roman"/>
            <w:sz w:val="28"/>
            <w:szCs w:val="28"/>
          </w:rPr>
          <w:t xml:space="preserve">статье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описаны некоторые экспоненциальные алгоритмы. Самым эффективным из них показался метод Брента. Его сложность составляет O(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000000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ru-RU" w:bidi="ar-SA"/>
                    <w14:ligatures w14:val="none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4</m:t>
                </m:r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). Оценим примерное время выполнения алгоритма для первого числа. Исходить будем из того, что на выполнение 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9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простейших операций приходится одна секунда. Подставляя первое число в функцию, которая находится под оценкой сложности и деля результат на </w:t>
      </w:r>
      <w:r>
        <w:rPr>
          <w:rFonts w:ascii="Times New Roman" w:hAnsi="Times New Roman" w:cs="Times New Roman"/>
          <w:sz w:val="28"/>
          <w:szCs w:val="28"/>
        </w:rPr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9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получим количество секунд, которое требуется для факторизации числа в худшем случае.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4700" cy="8477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962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14700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1.0pt;height:66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</w:t>
      </w:r>
      <w:r>
        <w:rPr>
          <w:rFonts w:ascii="Times New Roman" w:hAnsi="Times New Roman" w:cs="Times New Roman"/>
          <w:sz w:val="28"/>
          <w:szCs w:val="28"/>
        </w:rPr>
        <w:t xml:space="preserve">23105176898</w:t>
      </w:r>
      <w:r>
        <w:rPr>
          <w:rFonts w:ascii="Times New Roman" w:hAnsi="Times New Roman" w:cs="Times New Roman"/>
          <w:sz w:val="28"/>
          <w:szCs w:val="28"/>
        </w:rPr>
        <w:t xml:space="preserve"> секунд, что примерно равно </w:t>
      </w:r>
      <w:r>
        <w:rPr>
          <w:rFonts w:ascii="Times New Roman" w:hAnsi="Times New Roman" w:cs="Times New Roman"/>
          <w:sz w:val="28"/>
          <w:szCs w:val="28"/>
        </w:rPr>
        <w:t xml:space="preserve">267421</w:t>
      </w:r>
      <w:r>
        <w:rPr>
          <w:rFonts w:ascii="Times New Roman" w:hAnsi="Times New Roman" w:cs="Times New Roman"/>
          <w:sz w:val="28"/>
          <w:szCs w:val="28"/>
        </w:rPr>
        <w:t xml:space="preserve"> день. Кажется, что если использовать этот алгоритм, то результат будет готов гораздо позже дедлайна ЛР. Поэтому данный алгоритм не подходит для поставленной задачи.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62"/>
        <w:ind w:left="0" w:right="0" w:firstLine="720"/>
        <w:spacing w:before="86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Рассматривая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субэкспоненциальные алгоритмы, мною был выделен Метод квадратичного решета. Его оценка сложности составляет O(exp(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</w:r>
      <m:oMath>
        <m:rad>
          <m:radPr>
            <m:degHide m:val="on"/>
            <m:ctrlPr>
              <w:rPr>
                <w:rFonts w:ascii="Cambria Math" w:hAnsi="Cambria Math" w:eastAsia="Cambria Math" w:cs="Cambria Math"/>
                <w:b w:val="0"/>
                <w:bCs w:val="0"/>
                <w:i/>
                <w:color w:val="000000"/>
                <w:sz w:val="28"/>
                <w:szCs w:val="28"/>
              </w:rPr>
            </m:ctrlPr>
          </m:radPr>
          <m:deg>
            <m:r>
              <w:rPr>
                <w:rFonts w:hint="default" w:ascii="Cambria Math" w:hAnsi="Cambria Math" w:eastAsia="Cambria Math" w:cs="Cambria Math"/>
                <w:color w:val="000000"/>
                <w:sz w:val="28"/>
                <w:szCs w:val="28"/>
              </w:rPr>
              <m:rPr>
                <m:sty m:val="i"/>
              </m:rPr>
              <m:t/>
            </m:r>
          </m:deg>
          <m:e>
            <m:r>
              <w:rPr>
                <w:rFonts w:hint="default" w:ascii="Cambria Math" w:hAnsi="Cambria Math" w:eastAsia="Cambria Math" w:cs="Cambria Math"/>
                <w:color w:val="000000"/>
                <w:sz w:val="28"/>
                <w:szCs w:val="28"/>
              </w:rPr>
              <m:rPr>
                <m:sty m:val="i"/>
              </m:rPr>
              <m:t>logNloglogN</m:t>
            </m:r>
          </m:e>
        </m:rad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)). Попробуем рассчитать примерное время на выполнение факторизации для первого числа.</w:t>
      </w:r>
      <w:r/>
    </w:p>
    <w:p>
      <w:pPr>
        <w:ind w:firstLine="0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1850" cy="11715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717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7185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65.5pt;height:92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0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16031 секунд, или примерно 267 минут, что уже приемлемо.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142" w:right="0" w:firstLine="578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факторизации числа методом квадратичного был использован сайт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www.cryptool.org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Процесс занял всего 3 минуты и был выдан результат.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0"/>
        <w:shd w:val="nil" w:color="000000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13467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433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4134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325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11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время для второго числа.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0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2295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9622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62324" cy="2295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4.8pt;height:18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0"/>
        <w:jc w:val="both"/>
        <w:shd w:val="nil" w:color="000000"/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</w:rPr>
        <w:t xml:space="preserve">25276875962717466000000000000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секунд, или </w:t>
      </w:r>
      <w:r>
        <w:rPr>
          <w:rFonts w:ascii="Times New Roman" w:hAnsi="Times New Roman" w:cs="Times New Roman"/>
          <w:sz w:val="28"/>
          <w:szCs w:val="28"/>
        </w:rPr>
        <w:t xml:space="preserve">примерно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45"/>
          <w:sz w:val="28"/>
          <w:szCs w:val="28"/>
          <w:highlight w:val="white"/>
        </w:rPr>
        <w:t xml:space="preserve">801524478777190100000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лет. Кажется, что Вселенная живёт гораздо меньше, и результат будет готов только в Эпоху распада Вселенной, поэтому данный алгоритм для заданного числа не подойдет. Даже сайт сломался</w:t>
      </w:r>
      <w: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0"/>
        <w:jc w:val="both"/>
        <w:shd w:val="nil" w:color="000000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0533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85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20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8.0pt;height:252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11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1"/>
        <w:ind w:firstLine="0"/>
        <w:rPr>
          <w:rFonts w:ascii="Times New Roman" w:hAnsi="Times New Roman" w:cs="Times New Roman"/>
          <w:b/>
          <w:bCs/>
        </w:rPr>
      </w:pPr>
      <w:r/>
      <w:bookmarkStart w:id="4" w:name="_Toc158983151"/>
      <w:r>
        <w:rPr>
          <w:rFonts w:ascii="Times New Roman" w:hAnsi="Times New Roman" w:cs="Times New Roman"/>
          <w:b/>
          <w:bCs/>
        </w:rPr>
        <w:t xml:space="preserve">Вывод</w:t>
      </w:r>
      <w:r>
        <w:rPr>
          <w:rFonts w:ascii="Times New Roman" w:hAnsi="Times New Roman" w:cs="Times New Roman"/>
          <w:b/>
          <w:bCs/>
        </w:rPr>
        <w:t xml:space="preserve">ы</w:t>
      </w:r>
      <w:bookmarkEnd w:id="4"/>
      <w:r/>
      <w:r/>
    </w:p>
    <w:p>
      <w:pPr>
        <w:ind w:left="0" w:firstLine="709"/>
        <w:spacing w:after="49" w:line="247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ходе лабораторной работы ознакомился с задачей факторизации чисел и рассмотрел два алгоритма факторизации: метод Брента и метод квадратичного решета.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709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Ознакомился с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алгоритмом RSA. Он полагается на сложность задачи факторизации двух больших простых чисел. Если числа большие, то ни один из существующих алгоритмов факторизации не сможет быть применен для взлома шифра, что и было продемонстрировано в лабораторной работе.</w:t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Список используемой литературы</w:t>
      </w:r>
      <w:r/>
    </w:p>
    <w:p>
      <w:pPr>
        <w:pStyle w:val="837"/>
        <w:numPr>
          <w:ilvl w:val="0"/>
          <w:numId w:val="12"/>
        </w:numPr>
        <w:jc w:val="left"/>
        <w:spacing w:after="49" w:line="247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Факторизация целых чисел —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https://habr.com/ru/sandbox/163811/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2"/>
        </w:numPr>
        <w:jc w:val="left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RSA простыми словами и в картинках -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16" w:tooltip="https://habr.com/ru/articles/745820/" w:history="1"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  <w:t xml:space="preserve">https://habr.com/ru/articles/745820/</w:t>
        </w:r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39"/>
          </w:rPr>
        </w:r>
      </w:hyperlink>
      <w:r/>
      <w:r/>
    </w:p>
    <w:p>
      <w:pPr>
        <w:pStyle w:val="837"/>
        <w:numPr>
          <w:ilvl w:val="0"/>
          <w:numId w:val="12"/>
        </w:numPr>
        <w:jc w:val="left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Факторизация чисел и методы решета -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17" w:tooltip="https://habr.com/ru/articles/521876/" w:history="1"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  <w:t xml:space="preserve">https://habr.com/ru/articles/521876/</w:t>
        </w:r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39"/>
          </w:rPr>
        </w:r>
        <w:r>
          <w:rPr>
            <w:rStyle w:val="839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numPr>
          <w:ilvl w:val="0"/>
          <w:numId w:val="12"/>
        </w:numPr>
        <w:jc w:val="left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Factorization of large numbers using a quadratic sieve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-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https://www.cryptool.org/en/cto/msieve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Open Sans">
    <w:panose1 w:val="020B0606030504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6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2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pStyle w:val="831"/>
      <w:isLgl w:val="false"/>
      <w:suff w:val="tab"/>
      <w:lvlText w:val="%1"/>
      <w:lvlJc w:val="left"/>
      <w:pPr>
        <w:ind w:left="10" w:firstLine="0"/>
      </w:pPr>
      <w:rPr>
        <w:rFonts w:hint="default" w:ascii="Times New Roman" w:hAnsi="Times New Roman" w:eastAsia="Calibri" w:cs="Times New Roman"/>
        <w:b/>
        <w:bCs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1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5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7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7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3"/>
    <w:link w:val="831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3"/>
    <w:link w:val="832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3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3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3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3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3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0"/>
    <w:next w:val="830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3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0"/>
    <w:next w:val="830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3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0"/>
    <w:next w:val="830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3"/>
    <w:link w:val="677"/>
    <w:uiPriority w:val="10"/>
    <w:rPr>
      <w:sz w:val="48"/>
      <w:szCs w:val="48"/>
    </w:rPr>
  </w:style>
  <w:style w:type="paragraph" w:styleId="679">
    <w:name w:val="Subtitle"/>
    <w:basedOn w:val="830"/>
    <w:next w:val="830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3"/>
    <w:link w:val="679"/>
    <w:uiPriority w:val="11"/>
    <w:rPr>
      <w:sz w:val="24"/>
      <w:szCs w:val="24"/>
    </w:rPr>
  </w:style>
  <w:style w:type="paragraph" w:styleId="681">
    <w:name w:val="Quote"/>
    <w:basedOn w:val="830"/>
    <w:next w:val="830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0"/>
    <w:next w:val="830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0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3"/>
    <w:link w:val="685"/>
    <w:uiPriority w:val="99"/>
  </w:style>
  <w:style w:type="paragraph" w:styleId="687">
    <w:name w:val="Footer"/>
    <w:basedOn w:val="830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3"/>
    <w:link w:val="687"/>
    <w:uiPriority w:val="99"/>
  </w:style>
  <w:style w:type="paragraph" w:styleId="689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6">
    <w:name w:val="footnote text"/>
    <w:basedOn w:val="830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3"/>
    <w:uiPriority w:val="99"/>
    <w:unhideWhenUsed/>
    <w:rPr>
      <w:vertAlign w:val="superscript"/>
    </w:rPr>
  </w:style>
  <w:style w:type="paragraph" w:styleId="819">
    <w:name w:val="endnote text"/>
    <w:basedOn w:val="830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3"/>
    <w:uiPriority w:val="99"/>
    <w:semiHidden/>
    <w:unhideWhenUsed/>
    <w:rPr>
      <w:vertAlign w:val="superscript"/>
    </w:rPr>
  </w:style>
  <w:style w:type="paragraph" w:styleId="822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pPr>
      <w:ind w:left="209" w:hanging="10"/>
      <w:jc w:val="both"/>
      <w:spacing w:after="10" w:line="268" w:lineRule="auto"/>
    </w:pPr>
    <w:rPr>
      <w:rFonts w:ascii="Calibri" w:hAnsi="Calibri" w:eastAsia="Calibri" w:cs="Calibri"/>
      <w:color w:val="000000"/>
      <w:sz w:val="20"/>
      <w:lang w:val="ru-RU" w:eastAsia="ru-RU"/>
    </w:rPr>
  </w:style>
  <w:style w:type="paragraph" w:styleId="831">
    <w:name w:val="Heading 1"/>
    <w:next w:val="830"/>
    <w:link w:val="836"/>
    <w:uiPriority w:val="9"/>
    <w:qFormat/>
    <w:pPr>
      <w:numPr>
        <w:numId w:val="1"/>
      </w:numPr>
      <w:ind w:hanging="10"/>
      <w:keepLines/>
      <w:keepNext/>
      <w:spacing w:after="140" w:line="264" w:lineRule="auto"/>
      <w:outlineLvl w:val="0"/>
    </w:pPr>
    <w:rPr>
      <w:rFonts w:ascii="Calibri" w:hAnsi="Calibri" w:eastAsia="Calibri" w:cs="Calibri"/>
      <w:color w:val="000000"/>
      <w:sz w:val="34"/>
      <w:lang w:val="ru-RU" w:eastAsia="ru-RU"/>
    </w:rPr>
  </w:style>
  <w:style w:type="paragraph" w:styleId="832">
    <w:name w:val="Heading 2"/>
    <w:basedOn w:val="830"/>
    <w:next w:val="830"/>
    <w:link w:val="838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character" w:styleId="836" w:customStyle="1">
    <w:name w:val="Заголовок 1 Знак"/>
    <w:basedOn w:val="833"/>
    <w:link w:val="831"/>
    <w:uiPriority w:val="9"/>
    <w:rPr>
      <w:rFonts w:ascii="Calibri" w:hAnsi="Calibri" w:eastAsia="Calibri" w:cs="Calibri"/>
      <w:color w:val="000000"/>
      <w:sz w:val="34"/>
      <w:lang w:val="ru-RU" w:eastAsia="ru-RU"/>
    </w:rPr>
  </w:style>
  <w:style w:type="paragraph" w:styleId="837">
    <w:name w:val="List Paragraph"/>
    <w:basedOn w:val="830"/>
    <w:uiPriority w:val="34"/>
    <w:qFormat/>
    <w:pPr>
      <w:contextualSpacing/>
      <w:ind w:left="720"/>
    </w:pPr>
  </w:style>
  <w:style w:type="character" w:styleId="838" w:customStyle="1">
    <w:name w:val="Заголовок 2 Знак"/>
    <w:basedOn w:val="833"/>
    <w:link w:val="832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ru-RU" w:eastAsia="ru-RU"/>
    </w:rPr>
  </w:style>
  <w:style w:type="character" w:styleId="839">
    <w:name w:val="Hyperlink"/>
    <w:basedOn w:val="833"/>
    <w:uiPriority w:val="99"/>
    <w:unhideWhenUsed/>
    <w:rPr>
      <w:color w:val="0563c1" w:themeColor="hyperlink"/>
      <w:u w:val="single"/>
    </w:rPr>
  </w:style>
  <w:style w:type="character" w:styleId="840">
    <w:name w:val="Unresolved Mention"/>
    <w:basedOn w:val="833"/>
    <w:uiPriority w:val="99"/>
    <w:semiHidden/>
    <w:unhideWhenUsed/>
    <w:rPr>
      <w:color w:val="605e5c"/>
      <w:shd w:val="clear" w:color="auto" w:fill="e1dfdd"/>
    </w:rPr>
  </w:style>
  <w:style w:type="character" w:styleId="841">
    <w:name w:val="FollowedHyperlink"/>
    <w:basedOn w:val="833"/>
    <w:uiPriority w:val="99"/>
    <w:semiHidden/>
    <w:unhideWhenUsed/>
    <w:rPr>
      <w:color w:val="954f72" w:themeColor="followedHyperlink"/>
      <w:u w:val="single"/>
    </w:rPr>
  </w:style>
  <w:style w:type="table" w:styleId="842">
    <w:name w:val="Table Grid"/>
    <w:basedOn w:val="83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3">
    <w:name w:val="Grid Table 4 Accent 1"/>
    <w:basedOn w:val="834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cPr>
        <w:shd w:val="clear" w:color="auto" w:fill="deeaf6" w:themeFill="accent1" w:themeFillTint="33"/>
      </w:tcPr>
    </w:tblStylePr>
    <w:tblStylePr w:type="band1Vert">
      <w:tcPr>
        <w:shd w:val="clear" w:color="auto" w:fill="deeaf6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1" w:sz="4" w:space="0"/>
        </w:tcBorders>
      </w:tcPr>
    </w:tblStylePr>
  </w:style>
  <w:style w:type="table" w:styleId="844">
    <w:name w:val="Grid Table 3 Accent 5"/>
    <w:basedOn w:val="834"/>
    <w:uiPriority w:val="48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cPr>
        <w:shd w:val="clear" w:color="auto" w:fill="d9e2f3" w:themeFill="accent5" w:themeFillTint="33"/>
      </w:tcPr>
    </w:tblStylePr>
    <w:tblStylePr w:type="band1Vert">
      <w:tcPr>
        <w:shd w:val="clear" w:color="auto" w:fill="d9e2f3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</w:style>
  <w:style w:type="table" w:styleId="845">
    <w:name w:val="Grid Table 5 Dark Accent 1"/>
    <w:basedOn w:val="834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cPr>
        <w:shd w:val="clear" w:color="auto" w:fill="bdd6ee" w:themeFill="accent1" w:themeFillTint="66"/>
      </w:tcPr>
    </w:tblStylePr>
    <w:tblStylePr w:type="band1Vert">
      <w:tcPr>
        <w:shd w:val="clear" w:color="auto" w:fill="bdd6ee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46">
    <w:name w:val="HTML Preformatted"/>
    <w:basedOn w:val="830"/>
    <w:link w:val="847"/>
    <w:uiPriority w:val="99"/>
    <w:unhideWhenUsed/>
    <w:pPr>
      <w:ind w:lef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character" w:styleId="847" w:customStyle="1">
    <w:name w:val="Стандартный HTML Знак"/>
    <w:basedOn w:val="833"/>
    <w:link w:val="846"/>
    <w:uiPriority w:val="99"/>
    <w:rPr>
      <w:rFonts w:ascii="Courier New" w:hAnsi="Courier New" w:eastAsia="Times New Roman" w:cs="Courier New"/>
      <w:sz w:val="20"/>
      <w:szCs w:val="20"/>
    </w:rPr>
  </w:style>
  <w:style w:type="character" w:styleId="848">
    <w:name w:val="Placeholder Text"/>
    <w:basedOn w:val="833"/>
    <w:uiPriority w:val="99"/>
    <w:semiHidden/>
    <w:rPr>
      <w:color w:val="808080"/>
    </w:rPr>
  </w:style>
  <w:style w:type="paragraph" w:styleId="849">
    <w:name w:val="TOC Heading"/>
    <w:basedOn w:val="831"/>
    <w:next w:val="852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850">
    <w:name w:val="toc 1"/>
    <w:basedOn w:val="830"/>
    <w:next w:val="830"/>
    <w:uiPriority w:val="39"/>
    <w:unhideWhenUsed/>
    <w:pPr>
      <w:ind w:left="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1">
    <w:name w:val="toc 2"/>
    <w:basedOn w:val="830"/>
    <w:next w:val="830"/>
    <w:uiPriority w:val="39"/>
    <w:unhideWhenUsed/>
    <w:pPr>
      <w:ind w:left="24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2">
    <w:name w:val="Body Text"/>
    <w:basedOn w:val="830"/>
    <w:link w:val="853"/>
    <w:uiPriority w:val="99"/>
    <w:semiHidden/>
    <w:unhideWhenUsed/>
    <w:pPr>
      <w:spacing w:after="120"/>
    </w:pPr>
  </w:style>
  <w:style w:type="character" w:styleId="853" w:customStyle="1">
    <w:name w:val="Основной текст Знак"/>
    <w:basedOn w:val="833"/>
    <w:link w:val="852"/>
    <w:uiPriority w:val="99"/>
    <w:semiHidden/>
    <w:rPr>
      <w:rFonts w:ascii="Calibri" w:hAnsi="Calibri" w:eastAsia="Calibri" w:cs="Calibri"/>
      <w:color w:val="000000"/>
      <w:sz w:val="20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habr.com/ru/sandbox/163811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s://habr.com/ru/articles/745820/" TargetMode="External"/><Relationship Id="rId17" Type="http://schemas.openxmlformats.org/officeDocument/2006/relationships/hyperlink" Target="https://habr.com/ru/articles/52187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revision>91</cp:revision>
  <dcterms:created xsi:type="dcterms:W3CDTF">2023-03-06T18:11:00Z</dcterms:created>
  <dcterms:modified xsi:type="dcterms:W3CDTF">2024-03-10T17:56:40Z</dcterms:modified>
</cp:coreProperties>
</file>