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440"/>
        <w:jc w:val="center"/>
      </w:pPr>
      <w:r>
        <w:rPr>
          <w:rFonts w:ascii="Times New Roman" w:hAnsi="Times New Roman"/>
          <w:b/>
          <w:color w:val="000000"/>
          <w:sz w:val="36"/>
        </w:rPr>
        <w:t>MUC01 Individual Reflection</w:t>
      </w:r>
    </w:p>
    <w:p>
      <w:pPr>
        <w:spacing w:after="60"/>
      </w:pPr>
      <w:r>
        <w:rPr>
          <w:rFonts w:ascii="Times New Roman" w:hAnsi="Times New Roman"/>
          <w:b/>
          <w:sz w:val="23"/>
        </w:rPr>
        <w:t xml:space="preserve">Name: </w:t>
      </w:r>
      <w:r>
        <w:rPr>
          <w:rFonts w:ascii="Times New Roman" w:hAnsi="Times New Roman"/>
          <w:sz w:val="23"/>
        </w:rPr>
        <w:t>Paramkusam Saketha Sreevatsa</w:t>
      </w:r>
    </w:p>
    <w:p>
      <w:pPr>
        <w:spacing w:after="60"/>
      </w:pPr>
      <w:r>
        <w:rPr>
          <w:rFonts w:ascii="Times New Roman" w:hAnsi="Times New Roman"/>
          <w:b/>
          <w:sz w:val="23"/>
        </w:rPr>
        <w:t xml:space="preserve">Project: </w:t>
      </w:r>
      <w:r>
        <w:rPr>
          <w:rFonts w:ascii="Times New Roman" w:hAnsi="Times New Roman"/>
          <w:sz w:val="23"/>
        </w:rPr>
        <w:t>Retail Category Intelligence</w:t>
      </w:r>
    </w:p>
    <w:p>
      <w:pPr>
        <w:spacing w:after="60"/>
      </w:pPr>
      <w:r>
        <w:rPr>
          <w:rFonts w:ascii="Times New Roman" w:hAnsi="Times New Roman"/>
          <w:b/>
          <w:sz w:val="23"/>
        </w:rPr>
        <w:t xml:space="preserve">Contribution: </w:t>
      </w:r>
      <w:r>
        <w:rPr>
          <w:rFonts w:ascii="Times New Roman" w:hAnsi="Times New Roman"/>
          <w:sz w:val="23"/>
        </w:rPr>
        <w:t>Sections 1.3 and 1.4</w:t>
      </w:r>
    </w:p>
    <w:p>
      <w:pPr>
        <w:keepNext/>
        <w:spacing w:before="360" w:after="160"/>
      </w:pPr>
      <w:r>
        <w:rPr>
          <w:rFonts w:ascii="Times New Roman" w:hAnsi="Times New Roman"/>
          <w:b/>
          <w:sz w:val="26"/>
        </w:rPr>
        <w:t>Reflection</w:t>
      </w:r>
    </w:p>
    <w:p>
      <w:pPr>
        <w:spacing w:line="276" w:lineRule="auto" w:after="0"/>
        <w:ind w:firstLine="432"/>
        <w:jc w:val="both"/>
      </w:pPr>
      <w:r>
        <w:rPr>
          <w:rFonts w:ascii="Times New Roman" w:hAnsi="Times New Roman"/>
          <w:sz w:val="23"/>
        </w:rPr>
        <w:t>I contributed to the CBIM Problem Canvas with my teammates and worked on Sections 1.3 and 1.4. In 1.3, I compared product revenue within each category and prepared the top two and bottom two products across five categories. I also connected the results with the Electronics category and helped form the supplier challenge point. In 1.4, I analysed the discount brackets, compared average revenue per transaction and average units sold, and explained whether higher discounts were helping the business. From Pratyush's sections, I learned how to start with clean data inspection and category-level trends before moving into detailed product analysis. From Raghunandan's sections, I learned how time patterns can support promotion decisions and how different findings can be combined into one clear recommendation. This work improved my understanding of turning data into practical business insights and presenting them in a clear and understandable way for others.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MUC01 Individual Reflection</dc:title>
  <dc:subject>Retail Category Intelligence</dc:subject>
  <dc:creator>Paramkusam Saketha Sreevatsa</dc:creator>
  <cp:keywords>MUC01, KLU, reflection, category intelligence</cp:keywords>
  <dc:description>generated by python-docx</dc:description>
  <cp:lastModifiedBy/>
  <cp:revision>1</cp:revision>
  <dcterms:created xsi:type="dcterms:W3CDTF">2013-12-23T23:15:00Z</dcterms:created>
  <dcterms:modified xsi:type="dcterms:W3CDTF">2013-12-23T23:15:00Z</dcterms:modified>
  <cp:category/>
</cp:coreProperties>
</file>