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36"/>
          <w:sz-cs w:val="36"/>
        </w:rPr>
        <w:t xml:space="preserve">8 ball pool game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The player should pocket all of his balls before the 8 ball.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This game is called the 8 ball pool game. The goal of the game is to hit all the balls in your pocket before the 8 ball. The game is played with a cue stick, cue ball and 16 solid or striped colored balls. The first 7 balls are solid and balls 9-15 are striped. The player must hit the cue ball with the cue stick.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Aim the cuestick and hit the ball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Cuestick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Hits the cue ball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Cueball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Hits the pool balls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Poolballs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Gets hit by the cueball and goes in the pocket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PoolTable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all the pool balls are on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>I will make the game more challenging by reducing the time each player has for a turn as the game progresse</w:t>
      </w:r>
      <w:r>
        <w:rPr>
          <w:rFonts w:ascii="Times" w:hAnsi="Times" w:cs="Times"/>
          <w:sz w:val="24"/>
          <w:sz-cs w:val="24"/>
        </w:rPr>
        <w:t xml:space="preserve">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