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charts/chart6.xml" ContentType="application/vnd.openxmlformats-officedocument.drawingml.chart+xml"/>
  <Override PartName="/word/charts/chart5.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GoBack"/>
      <w:bookmarkEnd w:id="0"/>
      <w:r>
        <w:rPr>
          <w:rFonts w:cs="Segoe UI" w:ascii="Trajan Pro" w:hAnsi="Trajan Pro"/>
          <w:sz w:val="32"/>
        </w:rPr>
        <w:t>EXPERIMENT 1</w:t>
      </w:r>
    </w:p>
    <w:p>
      <w:pPr>
        <w:pStyle w:val="Normal"/>
        <w:rPr/>
      </w:pPr>
      <w:r>
        <w:rPr>
          <w:rFonts w:cs="Segoe UI" w:ascii="Segoe UI" w:hAnsi="Segoe UI"/>
          <w:sz w:val="24"/>
        </w:rPr>
        <w:t xml:space="preserve">We consider a random subset of 1000 data points from the given data to train the Decision Tree. Due to small number of ‘1’ class labels (~400) for total data (~5800), the accuracy of the tree varies based on how many ‘1’ label data points are selected. Hence, all the data presented for a given experiment is average of 10 test runs. </w:t>
      </w:r>
    </w:p>
    <w:p>
      <w:pPr>
        <w:pStyle w:val="Normal"/>
        <w:rPr/>
      </w:pPr>
      <w:r>
        <w:rPr>
          <w:rFonts w:cs="Segoe UI" w:ascii="Segoe UI" w:hAnsi="Segoe UI"/>
          <w:sz w:val="24"/>
        </w:rPr>
        <w:br/>
        <w:t>We apply early stopping criteria in the form of “Threshold Percentage”. If more than X% of data points being considered at a node have the same class label ‘a’, then we label that node as a terminal node with class label ‘a’ and don’t split it further.</w:t>
        <w:br/>
        <w:t>We vary the Threshold Percentage from 94% to 100% and plot the results. Below 94%, we often get a tree with a single node since most data points have ‘0’ class label.</w:t>
      </w:r>
    </w:p>
    <w:p>
      <w:pPr>
        <w:pStyle w:val="Normal"/>
        <w:rPr>
          <w:rFonts w:ascii="Segoe UI" w:hAnsi="Segoe UI" w:cs="Segoe UI"/>
          <w:sz w:val="24"/>
        </w:rPr>
      </w:pPr>
      <w:r>
        <w:rPr/>
      </w:r>
    </w:p>
    <w:p>
      <w:pPr>
        <w:pStyle w:val="Normal"/>
        <w:jc w:val="center"/>
        <w:rPr/>
      </w:pPr>
      <w:r>
        <w:rPr/>
        <w:t xml:space="preserve">   </w:t>
      </w:r>
      <w:r>
        <w:rPr/>
        <w:drawing>
          <wp:inline distT="0" distB="0" distL="0" distR="0">
            <wp:extent cx="5805170" cy="348361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rFonts w:cs="Segoe UI" w:ascii="Segoe UI" w:hAnsi="Segoe UI"/>
          <w:sz w:val="24"/>
        </w:rPr>
        <w:t xml:space="preserve"> </w:t>
      </w:r>
    </w:p>
    <w:p>
      <w:pPr>
        <w:pStyle w:val="Normal"/>
        <w:rPr>
          <w:rFonts w:ascii="Segoe UI" w:hAnsi="Segoe UI" w:cs="Segoe UI"/>
          <w:sz w:val="24"/>
        </w:rPr>
      </w:pPr>
      <w:r>
        <w:rPr>
          <w:rFonts w:cs="Segoe UI" w:ascii="Segoe UI" w:hAnsi="Segoe UI"/>
          <w:sz w:val="24"/>
        </w:rPr>
      </w:r>
    </w:p>
    <w:p>
      <w:pPr>
        <w:pStyle w:val="Normal"/>
        <w:rPr>
          <w:rFonts w:ascii="Segoe UI" w:hAnsi="Segoe UI" w:cs="Segoe UI"/>
          <w:sz w:val="24"/>
        </w:rPr>
      </w:pPr>
      <w:r>
        <w:rPr>
          <w:rFonts w:cs="Segoe UI" w:ascii="Segoe UI" w:hAnsi="Segoe UI"/>
          <w:sz w:val="24"/>
        </w:rPr>
        <w:t>We observe a peak at 95% stopping criteria and then the accuracy goes down. No stopping criteria has lower accuracy as it is more complex and over-fits the data.</w:t>
      </w:r>
    </w:p>
    <w:p>
      <w:pPr>
        <w:pStyle w:val="Normal"/>
        <w:rPr>
          <w:rFonts w:ascii="Segoe UI" w:hAnsi="Segoe UI" w:cs="Segoe UI"/>
          <w:sz w:val="24"/>
        </w:rPr>
      </w:pPr>
      <w:r>
        <w:rPr>
          <w:rFonts w:cs="Segoe UI" w:ascii="Segoe UI" w:hAnsi="Segoe UI"/>
          <w:sz w:val="24"/>
        </w:rPr>
      </w:r>
    </w:p>
    <w:p>
      <w:pPr>
        <w:pStyle w:val="Normal"/>
        <w:jc w:val="center"/>
        <w:rPr/>
      </w:pPr>
      <w:r>
        <w:rPr/>
        <w:t xml:space="preserve">   </w:t>
      </w:r>
      <w:r>
        <w:rPr/>
        <w:drawing>
          <wp:inline distT="0" distB="0" distL="0" distR="0">
            <wp:extent cx="4975860" cy="298577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jc w:val="center"/>
        <w:rPr/>
      </w:pPr>
      <w:r>
        <w:rPr/>
      </w:r>
    </w:p>
    <w:p>
      <w:pPr>
        <w:pStyle w:val="Normal"/>
        <w:rPr>
          <w:rFonts w:ascii="Segoe UI" w:hAnsi="Segoe UI" w:cs="Segoe UI"/>
          <w:sz w:val="24"/>
        </w:rPr>
      </w:pPr>
      <w:r>
        <w:rPr>
          <w:rFonts w:cs="Segoe UI" w:ascii="Segoe UI" w:hAnsi="Segoe UI"/>
          <w:sz w:val="24"/>
        </w:rPr>
        <w:t xml:space="preserve">The number of nodes also increases as the threshold is increased as a more complex tree is formed. </w:t>
      </w:r>
    </w:p>
    <w:p>
      <w:pPr>
        <w:pStyle w:val="Normal"/>
        <w:rPr>
          <w:rFonts w:ascii="Segoe UI" w:hAnsi="Segoe UI" w:cs="Segoe UI"/>
          <w:sz w:val="24"/>
        </w:rPr>
      </w:pPr>
      <w:r>
        <w:rPr>
          <w:rFonts w:cs="Segoe UI" w:ascii="Segoe UI" w:hAnsi="Segoe UI"/>
          <w:sz w:val="24"/>
        </w:rPr>
      </w:r>
    </w:p>
    <w:p>
      <w:pPr>
        <w:pStyle w:val="Normal"/>
        <w:rPr/>
      </w:pPr>
      <w:r>
        <w:rPr>
          <w:rFonts w:cs="Segoe UI" w:ascii="Segoe UI" w:hAnsi="Segoe UI"/>
          <w:sz w:val="24"/>
        </w:rPr>
        <w:t>The most frequently used attributes are as follows:</w:t>
      </w:r>
    </w:p>
    <w:p>
      <w:pPr>
        <w:pStyle w:val="Normal"/>
        <w:rPr>
          <w:rFonts w:ascii="Segoe UI" w:hAnsi="Segoe UI" w:cs="Segoe UI"/>
          <w:sz w:val="24"/>
        </w:rPr>
      </w:pPr>
      <w:r>
        <w:rPr/>
      </w:r>
    </w:p>
    <w:tbl>
      <w:tblPr>
        <w:tblStyle w:val="TableGrid"/>
        <w:tblW w:w="3300" w:type="dxa"/>
        <w:jc w:val="left"/>
        <w:tblInd w:w="0" w:type="dxa"/>
        <w:tblCellMar>
          <w:top w:w="0" w:type="dxa"/>
          <w:left w:w="108" w:type="dxa"/>
          <w:bottom w:w="0" w:type="dxa"/>
          <w:right w:w="108" w:type="dxa"/>
        </w:tblCellMar>
        <w:tblLook w:val="04a0" w:noVBand="1" w:noHBand="0" w:lastColumn="0" w:firstColumn="1" w:lastRow="0" w:firstRow="1"/>
      </w:tblPr>
      <w:tblGrid>
        <w:gridCol w:w="2116"/>
        <w:gridCol w:w="1183"/>
      </w:tblGrid>
      <w:tr>
        <w:trPr>
          <w:trHeight w:val="288" w:hRule="atLeast"/>
        </w:trPr>
        <w:tc>
          <w:tcPr>
            <w:tcW w:w="3299" w:type="dxa"/>
            <w:gridSpan w:val="2"/>
            <w:tcBorders/>
            <w:shd w:fill="auto" w:val="clear"/>
            <w:tcMar>
              <w:left w:w="108" w:type="dxa"/>
            </w:tcMar>
          </w:tcPr>
          <w:p>
            <w:pPr>
              <w:pStyle w:val="Normal"/>
              <w:spacing w:lineRule="auto" w:line="240" w:before="0" w:after="0"/>
              <w:rPr/>
            </w:pPr>
            <w:r>
              <w:fldChar w:fldCharType="begin"/>
            </w:r>
            <w:r>
              <w:instrText>LINK Excel.Sheet.12 "D:\\DPY\\Study\\ML\\Labs\\l1\\Q2 done\\Data.xlsx" "Sheet1!R15C1:R29C2" \a \f 5 \h  \* MERGEFORMAT</w:instrText>
            </w:r>
            <w:r>
              <w:fldChar w:fldCharType="separate"/>
            </w:r>
            <w:bookmarkStart w:id="1" w:name="__Fieldmark__45_251399048"/>
            <w:r>
              <w:rPr/>
            </w:r>
            <w:bookmarkEnd w:id="1"/>
            <w:r>
              <w:rPr/>
              <w:t>Frequently</w:t>
            </w:r>
            <w:r>
              <w:rPr>
                <w:rFonts w:cs="Segoe UI" w:ascii="Segoe UI" w:hAnsi="Segoe UI"/>
                <w:sz w:val="24"/>
              </w:rPr>
              <w:t xml:space="preserve"> used </w:t>
            </w:r>
            <w:r>
              <w:rPr/>
              <w:t>attributes</w:t>
            </w:r>
          </w:p>
        </w:tc>
      </w:tr>
      <w:tr>
        <w:trPr>
          <w:trHeight w:val="288" w:hRule="atLeast"/>
        </w:trPr>
        <w:tc>
          <w:tcPr>
            <w:tcW w:w="2116"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79</w:t>
            </w:r>
          </w:p>
        </w:tc>
        <w:tc>
          <w:tcPr>
            <w:tcW w:w="1183"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5</w:t>
            </w:r>
          </w:p>
        </w:tc>
      </w:tr>
      <w:tr>
        <w:trPr>
          <w:trHeight w:val="288" w:hRule="atLeast"/>
        </w:trPr>
        <w:tc>
          <w:tcPr>
            <w:tcW w:w="2116"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67</w:t>
            </w:r>
          </w:p>
        </w:tc>
        <w:tc>
          <w:tcPr>
            <w:tcW w:w="1183"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5</w:t>
            </w:r>
          </w:p>
        </w:tc>
      </w:tr>
      <w:tr>
        <w:trPr>
          <w:trHeight w:val="288" w:hRule="atLeast"/>
        </w:trPr>
        <w:tc>
          <w:tcPr>
            <w:tcW w:w="2116"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58</w:t>
            </w:r>
          </w:p>
        </w:tc>
        <w:tc>
          <w:tcPr>
            <w:tcW w:w="1183"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4</w:t>
            </w:r>
          </w:p>
        </w:tc>
      </w:tr>
      <w:tr>
        <w:trPr>
          <w:trHeight w:val="288" w:hRule="atLeast"/>
        </w:trPr>
        <w:tc>
          <w:tcPr>
            <w:tcW w:w="2116"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64</w:t>
            </w:r>
          </w:p>
        </w:tc>
        <w:tc>
          <w:tcPr>
            <w:tcW w:w="1183"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2</w:t>
            </w:r>
          </w:p>
        </w:tc>
      </w:tr>
      <w:tr>
        <w:trPr>
          <w:trHeight w:val="288" w:hRule="atLeast"/>
        </w:trPr>
        <w:tc>
          <w:tcPr>
            <w:tcW w:w="2116"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41</w:t>
            </w:r>
          </w:p>
        </w:tc>
        <w:tc>
          <w:tcPr>
            <w:tcW w:w="1183"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2</w:t>
            </w:r>
          </w:p>
        </w:tc>
      </w:tr>
      <w:tr>
        <w:trPr>
          <w:trHeight w:val="288" w:hRule="atLeast"/>
        </w:trPr>
        <w:tc>
          <w:tcPr>
            <w:tcW w:w="2116"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84</w:t>
            </w:r>
          </w:p>
        </w:tc>
        <w:tc>
          <w:tcPr>
            <w:tcW w:w="1183"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1</w:t>
            </w:r>
          </w:p>
        </w:tc>
      </w:tr>
      <w:tr>
        <w:trPr>
          <w:trHeight w:val="288" w:hRule="atLeast"/>
        </w:trPr>
        <w:tc>
          <w:tcPr>
            <w:tcW w:w="2116"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75</w:t>
            </w:r>
          </w:p>
        </w:tc>
        <w:tc>
          <w:tcPr>
            <w:tcW w:w="1183"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1</w:t>
            </w:r>
          </w:p>
        </w:tc>
      </w:tr>
      <w:tr>
        <w:trPr>
          <w:trHeight w:val="288" w:hRule="atLeast"/>
        </w:trPr>
        <w:tc>
          <w:tcPr>
            <w:tcW w:w="2116"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46</w:t>
            </w:r>
          </w:p>
        </w:tc>
        <w:tc>
          <w:tcPr>
            <w:tcW w:w="1183"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1</w:t>
            </w:r>
          </w:p>
        </w:tc>
      </w:tr>
      <w:tr>
        <w:trPr>
          <w:trHeight w:val="288" w:hRule="atLeast"/>
        </w:trPr>
        <w:tc>
          <w:tcPr>
            <w:tcW w:w="2116"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39</w:t>
            </w:r>
          </w:p>
        </w:tc>
        <w:tc>
          <w:tcPr>
            <w:tcW w:w="1183"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1</w:t>
            </w:r>
          </w:p>
        </w:tc>
      </w:tr>
      <w:tr>
        <w:trPr>
          <w:trHeight w:val="288" w:hRule="atLeast"/>
        </w:trPr>
        <w:tc>
          <w:tcPr>
            <w:tcW w:w="2116"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38</w:t>
            </w:r>
          </w:p>
        </w:tc>
        <w:tc>
          <w:tcPr>
            <w:tcW w:w="1183"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1</w:t>
            </w:r>
          </w:p>
        </w:tc>
      </w:tr>
      <w:tr>
        <w:trPr>
          <w:trHeight w:val="288" w:hRule="atLeast"/>
        </w:trPr>
        <w:tc>
          <w:tcPr>
            <w:tcW w:w="2116"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37</w:t>
            </w:r>
          </w:p>
        </w:tc>
        <w:tc>
          <w:tcPr>
            <w:tcW w:w="1183"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1</w:t>
            </w:r>
          </w:p>
        </w:tc>
      </w:tr>
      <w:tr>
        <w:trPr>
          <w:trHeight w:val="288" w:hRule="atLeast"/>
        </w:trPr>
        <w:tc>
          <w:tcPr>
            <w:tcW w:w="2116"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30</w:t>
            </w:r>
          </w:p>
        </w:tc>
        <w:tc>
          <w:tcPr>
            <w:tcW w:w="1183"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1</w:t>
            </w:r>
          </w:p>
        </w:tc>
      </w:tr>
      <w:tr>
        <w:trPr>
          <w:trHeight w:val="288" w:hRule="atLeast"/>
        </w:trPr>
        <w:tc>
          <w:tcPr>
            <w:tcW w:w="2116"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27</w:t>
            </w:r>
          </w:p>
        </w:tc>
        <w:tc>
          <w:tcPr>
            <w:tcW w:w="1183"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1</w:t>
            </w:r>
          </w:p>
        </w:tc>
      </w:tr>
      <w:tr>
        <w:trPr>
          <w:trHeight w:val="288" w:hRule="atLeast"/>
        </w:trPr>
        <w:tc>
          <w:tcPr>
            <w:tcW w:w="2116"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0</w:t>
            </w:r>
          </w:p>
        </w:tc>
        <w:tc>
          <w:tcPr>
            <w:tcW w:w="1183" w:type="dxa"/>
            <w:tcBorders/>
            <w:shd w:fill="auto" w:val="clear"/>
            <w:tcMar>
              <w:left w:w="108" w:type="dxa"/>
            </w:tcMar>
          </w:tcPr>
          <w:p>
            <w:pPr>
              <w:pStyle w:val="Normal"/>
              <w:spacing w:lineRule="auto" w:line="240" w:before="0" w:after="0"/>
              <w:rPr>
                <w:rFonts w:ascii="Segoe UI" w:hAnsi="Segoe UI" w:cs="Segoe UI"/>
                <w:sz w:val="24"/>
              </w:rPr>
            </w:pPr>
            <w:r>
              <w:rPr>
                <w:rFonts w:cs="Segoe UI" w:ascii="Segoe UI" w:hAnsi="Segoe UI"/>
                <w:sz w:val="24"/>
              </w:rPr>
              <w:t>1</w:t>
            </w:r>
          </w:p>
        </w:tc>
      </w:tr>
    </w:tbl>
    <w:p>
      <w:pPr>
        <w:pStyle w:val="Normal"/>
        <w:jc w:val="center"/>
        <w:rPr>
          <w:rFonts w:ascii="Trajan Pro" w:hAnsi="Trajan Pro" w:cs="Segoe UI"/>
          <w:sz w:val="32"/>
        </w:rPr>
      </w:pPr>
      <w:r>
        <w:rPr/>
      </w:r>
    </w:p>
    <w:p>
      <w:pPr>
        <w:pStyle w:val="Normal"/>
        <w:jc w:val="center"/>
        <w:rPr>
          <w:rFonts w:ascii="Trajan Pro" w:hAnsi="Trajan Pro" w:cs="Segoe UI"/>
          <w:sz w:val="32"/>
        </w:rPr>
      </w:pPr>
      <w:r>
        <w:rPr/>
      </w:r>
    </w:p>
    <w:p>
      <w:pPr>
        <w:pStyle w:val="Normal"/>
        <w:jc w:val="center"/>
        <w:rPr>
          <w:rFonts w:ascii="Trajan Pro" w:hAnsi="Trajan Pro" w:cs="Segoe UI"/>
          <w:sz w:val="32"/>
        </w:rPr>
      </w:pPr>
      <w:r>
        <w:rPr>
          <w:rFonts w:cs="Segoe UI" w:ascii="Trajan Pro" w:hAnsi="Trajan Pro"/>
          <w:sz w:val="32"/>
        </w:rPr>
        <w:t>EXPERIMENT 2</w:t>
      </w:r>
    </w:p>
    <w:p>
      <w:pPr>
        <w:pStyle w:val="Normal"/>
        <w:rPr>
          <w:rFonts w:ascii="Segoe UI" w:hAnsi="Segoe UI" w:cs="Segoe UI"/>
          <w:sz w:val="24"/>
        </w:rPr>
      </w:pPr>
      <w:r>
        <w:rPr>
          <w:rFonts w:cs="Segoe UI" w:ascii="Segoe UI" w:hAnsi="Segoe UI"/>
          <w:sz w:val="24"/>
        </w:rPr>
        <w:t xml:space="preserve">We add noise to the data provided and measure the change in accuracy along with the number of nodes in the tree. </w:t>
        <w:br/>
        <w:t>To add noise, we can swap the labels of a percentage of the data. However, this leads to very low noise added to the actual data since lots of labels are ‘0’. So, most of the labels are swapped ‘0’ with ‘0’ and no significant change in data occurs and negligible change is accuracy is observed.</w:t>
        <w:br/>
        <w:t>Hence, instead of swapping, we add noise by inverting the class label of the data points. This adds noise properly and gives good results.</w:t>
      </w:r>
    </w:p>
    <w:p>
      <w:pPr>
        <w:pStyle w:val="Normal"/>
        <w:rPr>
          <w:rFonts w:ascii="Segoe UI" w:hAnsi="Segoe UI" w:cs="Segoe UI"/>
          <w:sz w:val="24"/>
        </w:rPr>
      </w:pPr>
      <w:r>
        <w:rPr>
          <w:rFonts w:cs="Segoe UI" w:ascii="Segoe UI" w:hAnsi="Segoe UI"/>
          <w:sz w:val="24"/>
        </w:rPr>
      </w:r>
    </w:p>
    <w:p>
      <w:pPr>
        <w:pStyle w:val="Normal"/>
        <w:jc w:val="center"/>
        <w:rPr/>
      </w:pPr>
      <w:r>
        <w:rPr/>
        <w:drawing>
          <wp:inline distT="0" distB="0" distL="0" distR="0">
            <wp:extent cx="5646420" cy="338772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jc w:val="center"/>
        <w:rPr/>
      </w:pPr>
      <w:r>
        <w:rPr/>
      </w:r>
    </w:p>
    <w:p>
      <w:pPr>
        <w:pStyle w:val="Normal"/>
        <w:rPr>
          <w:rFonts w:ascii="Segoe UI" w:hAnsi="Segoe UI" w:cs="Segoe UI"/>
          <w:sz w:val="24"/>
        </w:rPr>
      </w:pPr>
      <w:r>
        <w:rPr>
          <w:rFonts w:cs="Segoe UI" w:ascii="Segoe UI" w:hAnsi="Segoe UI"/>
          <w:sz w:val="24"/>
        </w:rPr>
        <w:t xml:space="preserve">As expected, addition of noise reduces the accuracy of our Decision Tree. The accuracy for 0.5% and 1% noise is similar to the case without noise. As we add 5% and 10% noise, the accuracy reduces dramatically. This can be attributed to the incorrect labels for data instances produced by inverting the class label. </w:t>
        <w:br/>
      </w:r>
    </w:p>
    <w:p>
      <w:pPr>
        <w:pStyle w:val="Normal"/>
        <w:jc w:val="center"/>
        <w:rPr/>
      </w:pPr>
      <w:r>
        <w:rPr/>
        <w:drawing>
          <wp:inline distT="0" distB="0" distL="0" distR="0">
            <wp:extent cx="5699760" cy="342011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jc w:val="center"/>
        <w:rPr/>
      </w:pPr>
      <w:r>
        <w:rPr/>
      </w:r>
    </w:p>
    <w:p>
      <w:pPr>
        <w:pStyle w:val="Normal"/>
        <w:rPr>
          <w:rFonts w:ascii="Segoe UI" w:hAnsi="Segoe UI" w:cs="Segoe UI"/>
          <w:sz w:val="24"/>
        </w:rPr>
      </w:pPr>
      <w:r>
        <w:rPr>
          <w:rFonts w:cs="Segoe UI" w:ascii="Segoe UI" w:hAnsi="Segoe UI"/>
          <w:sz w:val="24"/>
        </w:rPr>
        <w:t xml:space="preserve">More noise means more variation in labels which earlier used to be purely of a single class. Adding noise reduces the possibility of a node having all data points belonging to a single class. Hence, nodes which were pure earlier now need to be split further. We can observe that the total number of nodes in the tree increases as we add more noise. </w:t>
      </w:r>
    </w:p>
    <w:p>
      <w:pPr>
        <w:pStyle w:val="Normal"/>
        <w:rPr/>
      </w:pPr>
      <w:r>
        <w:rPr>
          <w:rFonts w:cs="Segoe UI" w:ascii="Segoe UI" w:hAnsi="Segoe UI"/>
          <w:sz w:val="24"/>
        </w:rPr>
        <w:t>If large noise is present in the training data, then Decision Trees are not effective method for classification. The trees tend to become more complex, prone to over-fitting, and perform poorly on test data.</w:t>
      </w:r>
    </w:p>
    <w:p>
      <w:pPr>
        <w:pStyle w:val="Normal"/>
        <w:rPr>
          <w:rFonts w:ascii="Segoe UI" w:hAnsi="Segoe UI" w:cs="Segoe UI"/>
          <w:sz w:val="24"/>
        </w:rPr>
      </w:pPr>
      <w:r>
        <w:rPr/>
      </w:r>
    </w:p>
    <w:p>
      <w:pPr>
        <w:pStyle w:val="Normal"/>
        <w:rPr>
          <w:rFonts w:ascii="Segoe UI" w:hAnsi="Segoe UI" w:cs="Segoe UI"/>
          <w:sz w:val="24"/>
        </w:rPr>
      </w:pPr>
      <w:r>
        <w:rPr/>
      </w:r>
    </w:p>
    <w:p>
      <w:pPr>
        <w:pStyle w:val="Normal"/>
        <w:rPr>
          <w:rFonts w:ascii="Segoe UI" w:hAnsi="Segoe UI" w:cs="Segoe UI"/>
          <w:sz w:val="24"/>
        </w:rPr>
      </w:pPr>
      <w:r>
        <w:rPr/>
      </w:r>
    </w:p>
    <w:p>
      <w:pPr>
        <w:pStyle w:val="Normal"/>
        <w:rPr>
          <w:rFonts w:ascii="Segoe UI" w:hAnsi="Segoe UI" w:cs="Segoe UI"/>
          <w:sz w:val="24"/>
        </w:rPr>
      </w:pPr>
      <w:r>
        <w:rPr/>
      </w:r>
    </w:p>
    <w:p>
      <w:pPr>
        <w:pStyle w:val="Normal"/>
        <w:rPr>
          <w:rFonts w:ascii="Segoe UI" w:hAnsi="Segoe UI" w:cs="Segoe UI"/>
          <w:sz w:val="24"/>
        </w:rPr>
      </w:pPr>
      <w:r>
        <w:rPr/>
      </w:r>
    </w:p>
    <w:p>
      <w:pPr>
        <w:pStyle w:val="Normal"/>
        <w:rPr>
          <w:rFonts w:ascii="Segoe UI" w:hAnsi="Segoe UI" w:cs="Segoe UI"/>
          <w:sz w:val="24"/>
        </w:rPr>
      </w:pPr>
      <w:r>
        <w:rPr/>
      </w:r>
    </w:p>
    <w:p>
      <w:pPr>
        <w:pStyle w:val="Normal"/>
        <w:rPr>
          <w:rFonts w:ascii="Segoe UI" w:hAnsi="Segoe UI" w:cs="Segoe UI"/>
          <w:sz w:val="24"/>
        </w:rPr>
      </w:pPr>
      <w:r>
        <w:rPr/>
      </w:r>
    </w:p>
    <w:p>
      <w:pPr>
        <w:pStyle w:val="Normal"/>
        <w:rPr>
          <w:rFonts w:ascii="Segoe UI" w:hAnsi="Segoe UI" w:cs="Segoe UI"/>
          <w:sz w:val="24"/>
        </w:rPr>
      </w:pPr>
      <w:r>
        <w:rPr/>
      </w:r>
    </w:p>
    <w:p>
      <w:pPr>
        <w:pStyle w:val="Normal"/>
        <w:rPr>
          <w:rFonts w:ascii="Segoe UI" w:hAnsi="Segoe UI" w:cs="Segoe UI"/>
          <w:sz w:val="24"/>
        </w:rPr>
      </w:pPr>
      <w:r>
        <w:rPr>
          <w:rFonts w:cs="Segoe UI" w:ascii="Segoe UI" w:hAnsi="Segoe UI"/>
          <w:sz w:val="24"/>
        </w:rPr>
      </w:r>
    </w:p>
    <w:p>
      <w:pPr>
        <w:pStyle w:val="Normal"/>
        <w:jc w:val="center"/>
        <w:rPr>
          <w:rFonts w:ascii="Trajan Pro" w:hAnsi="Trajan Pro" w:cs="Segoe UI"/>
          <w:sz w:val="32"/>
        </w:rPr>
      </w:pPr>
      <w:r>
        <w:rPr>
          <w:rFonts w:cs="Segoe UI" w:ascii="Trajan Pro" w:hAnsi="Trajan Pro"/>
          <w:sz w:val="32"/>
        </w:rPr>
        <w:t>EXPERIMENT 3</w:t>
      </w:r>
    </w:p>
    <w:p>
      <w:pPr>
        <w:pStyle w:val="Normal"/>
        <w:rPr>
          <w:rFonts w:ascii="Segoe UI" w:hAnsi="Segoe UI" w:cs="Segoe UI"/>
          <w:sz w:val="24"/>
        </w:rPr>
      </w:pPr>
      <w:r>
        <w:rPr>
          <w:rFonts w:cs="Segoe UI" w:ascii="Segoe UI" w:hAnsi="Segoe UI"/>
          <w:sz w:val="24"/>
        </w:rPr>
        <w:t xml:space="preserve">To reduce over-fitting and reduce the complexity of the tree for better generalization, we perform the pruning operation. Here, we analyze each node in the tree and determine if it is needed or not. We compare the accuracy of the unmodified tree with the tree in which current node and its subtree is removed. </w:t>
        <w:br/>
        <w:t>If the accuracy increases by removing the node, we remove the node and its subtree. We do this process on all the nodes in the tree. Hence, the final pruned tree is less complex, has fewer nodes, and performs better in the classification task.</w:t>
        <w:br/>
        <w:br/>
        <w:t>In our code, we perform pruning using ‘Reduced Error Pruning’ method. We perform a DFS on the whole tree to traverse each node. We check if removing each node and its subtree is beneficial and prune the tree. We perform pruning in Top Down manner so that the largest possible subtree whose removal is beneficial is removed first rather than removing small subtrees at lower levels and then moving to upper level nodes. This method reduces the number of nodes better than a Bottom Up approach.</w:t>
      </w:r>
    </w:p>
    <w:p>
      <w:pPr>
        <w:pStyle w:val="Normal"/>
        <w:rPr>
          <w:rFonts w:ascii="Segoe UI" w:hAnsi="Segoe UI" w:cs="Segoe UI"/>
          <w:sz w:val="24"/>
        </w:rPr>
      </w:pPr>
      <w:r>
        <w:rPr>
          <w:rFonts w:cs="Segoe UI" w:ascii="Segoe UI" w:hAnsi="Segoe UI"/>
          <w:sz w:val="24"/>
        </w:rPr>
      </w:r>
    </w:p>
    <w:p>
      <w:pPr>
        <w:pStyle w:val="Normal"/>
        <w:jc w:val="center"/>
        <w:rPr/>
      </w:pPr>
      <w:r>
        <w:rPr/>
        <w:drawing>
          <wp:inline distT="0" distB="0" distL="0" distR="0">
            <wp:extent cx="5608320" cy="3364865"/>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rFonts w:ascii="Segoe UI" w:hAnsi="Segoe UI" w:cs="Segoe UI"/>
          <w:sz w:val="24"/>
        </w:rPr>
      </w:pPr>
      <w:r>
        <w:rPr/>
      </w:r>
    </w:p>
    <w:p>
      <w:pPr>
        <w:pStyle w:val="Normal"/>
        <w:rPr>
          <w:rFonts w:ascii="Segoe UI" w:hAnsi="Segoe UI" w:cs="Segoe UI"/>
          <w:sz w:val="24"/>
        </w:rPr>
      </w:pPr>
      <w:r>
        <w:rPr>
          <w:rFonts w:cs="Segoe UI" w:ascii="Segoe UI" w:hAnsi="Segoe UI"/>
          <w:sz w:val="24"/>
        </w:rPr>
        <w:t>We observe that as we remove the nodes, the training accuracy increases.</w:t>
      </w:r>
    </w:p>
    <w:p>
      <w:pPr>
        <w:pStyle w:val="Normal"/>
        <w:rPr>
          <w:rFonts w:ascii="Segoe UI" w:hAnsi="Segoe UI" w:cs="Segoe UI"/>
          <w:sz w:val="24"/>
        </w:rPr>
      </w:pPr>
      <w:r>
        <w:rPr>
          <w:rFonts w:cs="Segoe UI" w:ascii="Segoe UI" w:hAnsi="Segoe UI"/>
          <w:sz w:val="24"/>
        </w:rPr>
        <w:t>Hence, pruning is an effective method to reduce over-fitting and reduce the complexity of the tree.</w:t>
      </w:r>
    </w:p>
    <w:p>
      <w:pPr>
        <w:pStyle w:val="Normal"/>
        <w:rPr>
          <w:rFonts w:ascii="Segoe UI" w:hAnsi="Segoe UI" w:cs="Segoe UI"/>
          <w:sz w:val="24"/>
        </w:rPr>
      </w:pPr>
      <w:r>
        <w:rPr>
          <w:rFonts w:cs="Segoe UI" w:ascii="Segoe UI" w:hAnsi="Segoe UI"/>
          <w:sz w:val="24"/>
        </w:rPr>
      </w:r>
    </w:p>
    <w:p>
      <w:pPr>
        <w:pStyle w:val="Normal"/>
        <w:jc w:val="center"/>
        <w:rPr>
          <w:rFonts w:ascii="Trajan Pro" w:hAnsi="Trajan Pro" w:cs="Segoe UI"/>
          <w:sz w:val="32"/>
        </w:rPr>
      </w:pPr>
      <w:r>
        <w:rPr>
          <w:rFonts w:cs="Segoe UI" w:ascii="Trajan Pro" w:hAnsi="Trajan Pro"/>
          <w:sz w:val="32"/>
        </w:rPr>
        <w:t>EXPERIMENT 4</w:t>
      </w:r>
    </w:p>
    <w:p>
      <w:pPr>
        <w:pStyle w:val="Normal"/>
        <w:rPr>
          <w:rFonts w:ascii="Segoe UI" w:hAnsi="Segoe UI" w:cs="Segoe UI"/>
          <w:sz w:val="24"/>
        </w:rPr>
      </w:pPr>
      <w:r>
        <w:rPr>
          <w:rFonts w:cs="Segoe UI" w:ascii="Segoe UI" w:hAnsi="Segoe UI"/>
          <w:sz w:val="24"/>
        </w:rPr>
        <w:t xml:space="preserve">A useful method to reduce over-fitting is to create multiple trees using a subset of original data and combine their result to get the final classification. This process is called creating ‘Random Forests’. We select a random subset of features and use it to create a tree. We repeat the process and create large number of trees to obtain a random forest. </w:t>
      </w:r>
    </w:p>
    <w:p>
      <w:pPr>
        <w:pStyle w:val="Normal"/>
        <w:rPr/>
      </w:pPr>
      <w:r>
        <w:rPr>
          <w:rFonts w:cs="Segoe UI" w:ascii="Segoe UI" w:hAnsi="Segoe UI"/>
          <w:sz w:val="24"/>
        </w:rPr>
        <w:t>We use the process of feature bagging where we select random √D features out of total given D features for each tree. By decorrelating the trees, we get the result from several independent trees and combine them using Majority voting. Hence, odd number of trees is preferred to avoid ties in classification.</w:t>
      </w:r>
    </w:p>
    <w:p>
      <w:pPr>
        <w:pStyle w:val="Normal"/>
        <w:rPr>
          <w:rFonts w:ascii="Segoe UI" w:hAnsi="Segoe UI" w:cs="Segoe UI"/>
          <w:sz w:val="24"/>
        </w:rPr>
      </w:pPr>
      <w:r>
        <w:rPr/>
      </w:r>
    </w:p>
    <w:p>
      <w:pPr>
        <w:pStyle w:val="Normal"/>
        <w:jc w:val="center"/>
        <w:rPr/>
      </w:pPr>
      <w:r>
        <w:rPr/>
        <w:drawing>
          <wp:inline distT="0" distB="0" distL="0" distR="0">
            <wp:extent cx="5623560" cy="337439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rFonts w:ascii="Segoe UI" w:hAnsi="Segoe UI" w:cs="Segoe UI"/>
          <w:sz w:val="24"/>
        </w:rPr>
      </w:pPr>
      <w:r>
        <w:rPr>
          <w:rFonts w:cs="Segoe UI" w:ascii="Segoe UI" w:hAnsi="Segoe UI"/>
          <w:sz w:val="24"/>
        </w:rPr>
      </w:r>
    </w:p>
    <w:p>
      <w:pPr>
        <w:pStyle w:val="Normal"/>
        <w:rPr>
          <w:rFonts w:ascii="Segoe UI" w:hAnsi="Segoe UI" w:cs="Segoe UI"/>
          <w:sz w:val="24"/>
        </w:rPr>
      </w:pPr>
      <w:r>
        <w:rPr>
          <w:rFonts w:cs="Segoe UI" w:ascii="Segoe UI" w:hAnsi="Segoe UI"/>
          <w:sz w:val="24"/>
        </w:rPr>
        <w:t xml:space="preserve">We observe that very small number of trees perform poorly since they do not cover all attributes used for classification. As the trees increase to a significant amount, most attributes are covered in multiple trees and we obtain increase in accuracy of our model. </w:t>
        <w:br/>
        <w:t>We reach an equilibrium after a certain number of trees after which, the training and test accuracy remain constant with slight variation and adding more trees does not benefit the random forest.</w:t>
        <w:br/>
        <w:br/>
        <w:t xml:space="preserve">Hence, we see that creating an ensemble of a large number of simple Decision Trees performs better than a single, complex tree created using the whole data. </w:t>
        <w:br/>
        <w:t>Random Forests effectively reduce over-fitting and provide better generalization than a single tree.</w:t>
      </w:r>
    </w:p>
    <w:p>
      <w:pPr>
        <w:pStyle w:val="Normal"/>
        <w:rPr>
          <w:rFonts w:ascii="Segoe UI" w:hAnsi="Segoe UI" w:cs="Segoe UI"/>
          <w:sz w:val="24"/>
        </w:rPr>
      </w:pPr>
      <w:r>
        <w:rPr>
          <w:rFonts w:cs="Segoe UI" w:ascii="Segoe UI" w:hAnsi="Segoe UI"/>
          <w:sz w:val="24"/>
        </w:rPr>
      </w:r>
    </w:p>
    <w:p>
      <w:pPr>
        <w:pStyle w:val="Normal"/>
        <w:rPr>
          <w:rFonts w:ascii="Segoe UI" w:hAnsi="Segoe UI" w:cs="Segoe UI"/>
          <w:sz w:val="24"/>
        </w:rPr>
      </w:pPr>
      <w:r>
        <w:rPr>
          <w:rFonts w:cs="Segoe UI" w:ascii="Segoe UI" w:hAnsi="Segoe UI"/>
          <w:sz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rajan Pro">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6120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a:solidFill>
                  <a:srgbClr val="595959"/>
                </a:solidFill>
                <a:latin typeface="Calibri"/>
              </a:defRPr>
            </a:pPr>
            <a:r>
              <a:rPr sz="1400" spc="-1">
                <a:solidFill>
                  <a:srgbClr val="595959"/>
                </a:solidFill>
                <a:latin typeface="Calibri"/>
              </a:rPr>
              <a:t>Threshold Percentage vs Accuracy</a:t>
            </a:r>
          </a:p>
        </c:rich>
      </c:tx>
      <c:overlay val="0"/>
    </c:title>
    <c:autoTitleDeleted val="0"/>
    <c:plotArea>
      <c:scatterChart>
        <c:scatterStyle val="lineMarker"/>
        <c:varyColors val="0"/>
        <c:ser>
          <c:idx val="0"/>
          <c:order val="0"/>
          <c:tx>
            <c:strRef>
              <c:f>label 1</c:f>
              <c:strCache>
                <c:ptCount val="1"/>
                <c:pt idx="0">
                  <c:v/>
                </c:pt>
              </c:strCache>
            </c:strRef>
          </c:tx>
          <c:spPr>
            <a:solidFill>
              <a:srgbClr val="5b9bd5"/>
            </a:solidFill>
            <a:ln w="19080">
              <a:solidFill>
                <a:srgbClr val="5b9bd5"/>
              </a:solidFill>
              <a:round/>
            </a:ln>
          </c:spPr>
          <c:marker>
            <c:symbol val="circle"/>
            <c:size val="5"/>
            <c:spPr>
              <a:solidFill>
                <a:srgbClr val="5b9bd5"/>
              </a:solidFill>
            </c:spPr>
          </c:marker>
          <c:dLbls>
            <c:dLblPos val="r"/>
            <c:showLegendKey val="0"/>
            <c:showVal val="1"/>
            <c:showCatName val="0"/>
            <c:showSerName val="0"/>
            <c:showPercent val="0"/>
            <c:showLeaderLines val="0"/>
          </c:dLbls>
          <c:xVal>
            <c:numRef>
              <c:f>1</c:f>
              <c:numCache>
                <c:formatCode>General</c:formatCode>
                <c:ptCount val="7"/>
                <c:pt idx="0">
                  <c:v>94</c:v>
                </c:pt>
                <c:pt idx="1">
                  <c:v>95</c:v>
                </c:pt>
                <c:pt idx="2">
                  <c:v>96</c:v>
                </c:pt>
                <c:pt idx="3">
                  <c:v>97</c:v>
                </c:pt>
                <c:pt idx="4">
                  <c:v>98</c:v>
                </c:pt>
                <c:pt idx="5">
                  <c:v>99</c:v>
                </c:pt>
                <c:pt idx="6">
                  <c:v>100</c:v>
                </c:pt>
              </c:numCache>
            </c:numRef>
          </c:xVal>
          <c:yVal>
            <c:numRef>
              <c:f>0</c:f>
              <c:numCache>
                <c:formatCode>General</c:formatCode>
                <c:ptCount val="7"/>
                <c:pt idx="0">
                  <c:v>91.0079</c:v>
                </c:pt>
                <c:pt idx="1">
                  <c:v>91.5118</c:v>
                </c:pt>
                <c:pt idx="2">
                  <c:v>91.1323</c:v>
                </c:pt>
                <c:pt idx="3">
                  <c:v>90.983</c:v>
                </c:pt>
                <c:pt idx="4">
                  <c:v>90.6802</c:v>
                </c:pt>
                <c:pt idx="5">
                  <c:v>91.5015</c:v>
                </c:pt>
                <c:pt idx="6">
                  <c:v>90.7113</c:v>
                </c:pt>
              </c:numCache>
            </c:numRef>
          </c:yVal>
          <c:smooth val="0"/>
        </c:ser>
        <c:axId val="51354778"/>
        <c:axId val="64160665"/>
      </c:scatterChart>
      <c:valAx>
        <c:axId val="51354778"/>
        <c:scaling>
          <c:orientation val="minMax"/>
        </c:scaling>
        <c:delete val="0"/>
        <c:axPos val="b"/>
        <c:majorGridlines>
          <c:spPr>
            <a:ln w="9360">
              <a:solidFill>
                <a:srgbClr val="d9d9d9"/>
              </a:solidFill>
              <a:round/>
            </a:ln>
          </c:spPr>
        </c:majorGridlines>
        <c:title>
          <c:tx>
            <c:rich>
              <a:bodyPr/>
              <a:lstStyle/>
              <a:p>
                <a:pPr>
                  <a:defRPr sz="1000" spc="-1">
                    <a:solidFill>
                      <a:srgbClr val="595959"/>
                    </a:solidFill>
                    <a:latin typeface="Calibri"/>
                  </a:defRPr>
                </a:pPr>
                <a:r>
                  <a:rPr sz="1000" spc="-1">
                    <a:solidFill>
                      <a:srgbClr val="595959"/>
                    </a:solidFill>
                    <a:latin typeface="Calibri"/>
                  </a:rPr>
                  <a:t>Threshold Percentage</a:t>
                </a:r>
              </a:p>
            </c:rich>
          </c:tx>
          <c:overlay val="0"/>
        </c:title>
        <c:numFmt formatCode="General" sourceLinked="0"/>
        <c:majorTickMark val="none"/>
        <c:minorTickMark val="none"/>
        <c:tickLblPos val="nextTo"/>
        <c:spPr>
          <a:ln w="9360">
            <a:solidFill>
              <a:srgbClr val="bfbfbf"/>
            </a:solidFill>
            <a:round/>
          </a:ln>
        </c:spPr>
        <c:txPr>
          <a:bodyPr/>
          <a:p>
            <a:pPr>
              <a:defRPr sz="900" spc="-1">
                <a:solidFill>
                  <a:srgbClr val="595959"/>
                </a:solidFill>
                <a:latin typeface="Calibri"/>
              </a:defRPr>
            </a:pPr>
          </a:p>
        </c:txPr>
        <c:crossAx val="64160665"/>
        <c:crosses val="autoZero"/>
      </c:valAx>
      <c:valAx>
        <c:axId val="64160665"/>
        <c:scaling>
          <c:orientation val="minMax"/>
        </c:scaling>
        <c:delete val="0"/>
        <c:axPos val="l"/>
        <c:majorGridlines>
          <c:spPr>
            <a:ln w="9360">
              <a:solidFill>
                <a:srgbClr val="d9d9d9"/>
              </a:solidFill>
              <a:round/>
            </a:ln>
          </c:spPr>
        </c:majorGridlines>
        <c:title>
          <c:tx>
            <c:rich>
              <a:bodyPr rot="-5400000"/>
              <a:lstStyle/>
              <a:p>
                <a:pPr>
                  <a:defRPr sz="1000" spc="-1">
                    <a:solidFill>
                      <a:srgbClr val="595959"/>
                    </a:solidFill>
                    <a:latin typeface="Calibri"/>
                  </a:defRPr>
                </a:pPr>
                <a:r>
                  <a:rPr sz="1000" spc="-1">
                    <a:solidFill>
                      <a:srgbClr val="595959"/>
                    </a:solidFill>
                    <a:latin typeface="Calibri"/>
                  </a:rPr>
                  <a:t>Accuracy %</a:t>
                </a:r>
              </a:p>
            </c:rich>
          </c:tx>
          <c:overlay val="0"/>
        </c:title>
        <c:numFmt formatCode="General" sourceLinked="0"/>
        <c:majorTickMark val="none"/>
        <c:minorTickMark val="none"/>
        <c:tickLblPos val="nextTo"/>
        <c:spPr>
          <a:ln w="9360">
            <a:solidFill>
              <a:srgbClr val="bfbfbf"/>
            </a:solidFill>
            <a:round/>
          </a:ln>
        </c:spPr>
        <c:txPr>
          <a:bodyPr/>
          <a:p>
            <a:pPr>
              <a:defRPr sz="900" spc="-1">
                <a:solidFill>
                  <a:srgbClr val="595959"/>
                </a:solidFill>
                <a:latin typeface="Calibri"/>
              </a:defRPr>
            </a:pPr>
          </a:p>
        </c:txPr>
        <c:crossAx val="51354778"/>
        <c:crosses val="autoZero"/>
      </c:valAx>
      <c:spPr>
        <a:noFill/>
        <a:ln>
          <a:noFill/>
        </a:ln>
      </c:spPr>
    </c:plotArea>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800" spc="-1">
                <a:solidFill>
                  <a:srgbClr val="595959"/>
                </a:solidFill>
                <a:latin typeface="Calibri"/>
              </a:defRPr>
            </a:pPr>
            <a:r>
              <a:rPr sz="1800" spc="-1">
                <a:solidFill>
                  <a:srgbClr val="595959"/>
                </a:solidFill>
                <a:latin typeface="Calibri"/>
              </a:rPr>
              <a:t>Threshold Percentage vs No. of Nodes</a:t>
            </a:r>
          </a:p>
        </c:rich>
      </c:tx>
      <c:overlay val="0"/>
    </c:title>
    <c:autoTitleDeleted val="0"/>
    <c:plotArea>
      <c:scatterChart>
        <c:scatterStyle val="lineMarker"/>
        <c:varyColors val="0"/>
        <c:ser>
          <c:idx val="0"/>
          <c:order val="0"/>
          <c:tx>
            <c:strRef>
              <c:f>label 1</c:f>
              <c:strCache>
                <c:ptCount val="1"/>
                <c:pt idx="0">
                  <c:v/>
                </c:pt>
              </c:strCache>
            </c:strRef>
          </c:tx>
          <c:spPr>
            <a:solidFill>
              <a:srgbClr val="5b9bd5"/>
            </a:solidFill>
            <a:ln w="19080">
              <a:solidFill>
                <a:srgbClr val="5b9bd5"/>
              </a:solidFill>
              <a:round/>
            </a:ln>
          </c:spPr>
          <c:marker>
            <c:symbol val="circle"/>
            <c:size val="5"/>
            <c:spPr>
              <a:solidFill>
                <a:srgbClr val="5b9bd5"/>
              </a:solidFill>
            </c:spPr>
          </c:marker>
          <c:dLbls>
            <c:dLblPos val="b"/>
            <c:showLegendKey val="0"/>
            <c:showVal val="1"/>
            <c:showCatName val="0"/>
            <c:showSerName val="0"/>
            <c:showPercent val="0"/>
            <c:showLeaderLines val="0"/>
          </c:dLbls>
          <c:xVal>
            <c:numRef>
              <c:f>1</c:f>
              <c:numCache>
                <c:formatCode>General</c:formatCode>
                <c:ptCount val="7"/>
                <c:pt idx="0">
                  <c:v>94</c:v>
                </c:pt>
                <c:pt idx="1">
                  <c:v>95</c:v>
                </c:pt>
                <c:pt idx="2">
                  <c:v>96</c:v>
                </c:pt>
                <c:pt idx="3">
                  <c:v>97</c:v>
                </c:pt>
                <c:pt idx="4">
                  <c:v>98</c:v>
                </c:pt>
                <c:pt idx="5">
                  <c:v>99</c:v>
                </c:pt>
                <c:pt idx="6">
                  <c:v>100</c:v>
                </c:pt>
              </c:numCache>
            </c:numRef>
          </c:xVal>
          <c:yVal>
            <c:numRef>
              <c:f>0</c:f>
              <c:numCache>
                <c:formatCode>General</c:formatCode>
                <c:ptCount val="7"/>
                <c:pt idx="0">
                  <c:v>209</c:v>
                </c:pt>
                <c:pt idx="1">
                  <c:v>200</c:v>
                </c:pt>
                <c:pt idx="2">
                  <c:v>213</c:v>
                </c:pt>
                <c:pt idx="3">
                  <c:v>243</c:v>
                </c:pt>
                <c:pt idx="4">
                  <c:v>269</c:v>
                </c:pt>
                <c:pt idx="5">
                  <c:v>255</c:v>
                </c:pt>
                <c:pt idx="6">
                  <c:v>276</c:v>
                </c:pt>
              </c:numCache>
            </c:numRef>
          </c:yVal>
          <c:smooth val="0"/>
        </c:ser>
        <c:axId val="86746108"/>
        <c:axId val="87617212"/>
      </c:scatterChart>
      <c:valAx>
        <c:axId val="86746108"/>
        <c:scaling>
          <c:orientation val="minMax"/>
        </c:scaling>
        <c:delete val="0"/>
        <c:axPos val="b"/>
        <c:majorGridlines>
          <c:spPr>
            <a:ln w="9360">
              <a:solidFill>
                <a:srgbClr val="d9d9d9"/>
              </a:solidFill>
              <a:round/>
            </a:ln>
          </c:spPr>
        </c:majorGridlines>
        <c:title>
          <c:tx>
            <c:rich>
              <a:bodyPr/>
              <a:lstStyle/>
              <a:p>
                <a:pPr>
                  <a:defRPr sz="1000" spc="-1">
                    <a:solidFill>
                      <a:srgbClr val="595959"/>
                    </a:solidFill>
                    <a:latin typeface="Calibri"/>
                  </a:defRPr>
                </a:pPr>
                <a:r>
                  <a:rPr sz="1000" spc="-1">
                    <a:solidFill>
                      <a:srgbClr val="595959"/>
                    </a:solidFill>
                    <a:latin typeface="Calibri"/>
                  </a:rPr>
                  <a:t>Threshold Percentage</a:t>
                </a:r>
              </a:p>
            </c:rich>
          </c:tx>
          <c:overlay val="0"/>
        </c:title>
        <c:numFmt formatCode="General" sourceLinked="0"/>
        <c:majorTickMark val="none"/>
        <c:minorTickMark val="none"/>
        <c:tickLblPos val="nextTo"/>
        <c:spPr>
          <a:ln w="9360">
            <a:solidFill>
              <a:srgbClr val="bfbfbf"/>
            </a:solidFill>
            <a:round/>
          </a:ln>
        </c:spPr>
        <c:txPr>
          <a:bodyPr/>
          <a:p>
            <a:pPr>
              <a:defRPr sz="900" spc="-1">
                <a:solidFill>
                  <a:srgbClr val="595959"/>
                </a:solidFill>
                <a:latin typeface="Calibri"/>
              </a:defRPr>
            </a:pPr>
          </a:p>
        </c:txPr>
        <c:crossAx val="87617212"/>
        <c:crosses val="autoZero"/>
      </c:valAx>
      <c:valAx>
        <c:axId val="87617212"/>
        <c:scaling>
          <c:orientation val="minMax"/>
        </c:scaling>
        <c:delete val="0"/>
        <c:axPos val="l"/>
        <c:majorGridlines>
          <c:spPr>
            <a:ln w="9360">
              <a:solidFill>
                <a:srgbClr val="d9d9d9"/>
              </a:solidFill>
              <a:round/>
            </a:ln>
          </c:spPr>
        </c:majorGridlines>
        <c:title>
          <c:tx>
            <c:rich>
              <a:bodyPr rot="-5400000"/>
              <a:lstStyle/>
              <a:p>
                <a:pPr>
                  <a:defRPr sz="1000" spc="-1">
                    <a:solidFill>
                      <a:srgbClr val="595959"/>
                    </a:solidFill>
                    <a:latin typeface="Calibri"/>
                  </a:defRPr>
                </a:pPr>
                <a:r>
                  <a:rPr sz="1000" spc="-1">
                    <a:solidFill>
                      <a:srgbClr val="595959"/>
                    </a:solidFill>
                    <a:latin typeface="Calibri"/>
                  </a:rPr>
                  <a:t>Number of Nodes</a:t>
                </a:r>
              </a:p>
            </c:rich>
          </c:tx>
          <c:overlay val="0"/>
        </c:title>
        <c:numFmt formatCode="General" sourceLinked="0"/>
        <c:majorTickMark val="none"/>
        <c:minorTickMark val="none"/>
        <c:tickLblPos val="nextTo"/>
        <c:spPr>
          <a:ln w="9360">
            <a:solidFill>
              <a:srgbClr val="bfbfbf"/>
            </a:solidFill>
            <a:round/>
          </a:ln>
        </c:spPr>
        <c:txPr>
          <a:bodyPr/>
          <a:p>
            <a:pPr>
              <a:defRPr sz="900" spc="-1">
                <a:solidFill>
                  <a:srgbClr val="595959"/>
                </a:solidFill>
                <a:latin typeface="Calibri"/>
              </a:defRPr>
            </a:pPr>
          </a:p>
        </c:txPr>
        <c:crossAx val="86746108"/>
        <c:crosses val="autoZero"/>
      </c:valAx>
      <c:spPr>
        <a:noFill/>
        <a:ln>
          <a:noFill/>
        </a:ln>
      </c:spPr>
    </c:plotArea>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a:solidFill>
                  <a:srgbClr val="595959"/>
                </a:solidFill>
                <a:latin typeface="Calibri"/>
              </a:defRPr>
            </a:pPr>
            <a:r>
              <a:rPr sz="1400" spc="-1">
                <a:solidFill>
                  <a:srgbClr val="595959"/>
                </a:solidFill>
                <a:latin typeface="Calibri"/>
              </a:rPr>
              <a:t>% Noise vs Accuracy</a:t>
            </a:r>
          </a:p>
        </c:rich>
      </c:tx>
      <c:overlay val="0"/>
    </c:title>
    <c:autoTitleDeleted val="0"/>
    <c:plotArea>
      <c:scatterChart>
        <c:scatterStyle val="lineMarker"/>
        <c:varyColors val="0"/>
        <c:ser>
          <c:idx val="0"/>
          <c:order val="0"/>
          <c:tx>
            <c:strRef>
              <c:f>label 1</c:f>
              <c:strCache>
                <c:ptCount val="1"/>
                <c:pt idx="0">
                  <c:v/>
                </c:pt>
              </c:strCache>
            </c:strRef>
          </c:tx>
          <c:spPr>
            <a:solidFill>
              <a:srgbClr val="5b9bd5"/>
            </a:solidFill>
            <a:ln w="1908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xVal>
            <c:numRef>
              <c:f>1</c:f>
              <c:numCache>
                <c:formatCode>General</c:formatCode>
                <c:ptCount val="4"/>
                <c:pt idx="0">
                  <c:v>0.5</c:v>
                </c:pt>
                <c:pt idx="1">
                  <c:v>1</c:v>
                </c:pt>
                <c:pt idx="2">
                  <c:v>5</c:v>
                </c:pt>
                <c:pt idx="3">
                  <c:v>10</c:v>
                </c:pt>
              </c:numCache>
            </c:numRef>
          </c:xVal>
          <c:yVal>
            <c:numRef>
              <c:f>0</c:f>
              <c:numCache>
                <c:formatCode>General</c:formatCode>
                <c:ptCount val="4"/>
                <c:pt idx="0">
                  <c:v>89.5521</c:v>
                </c:pt>
                <c:pt idx="1">
                  <c:v>89.2368</c:v>
                </c:pt>
                <c:pt idx="2">
                  <c:v>84.4774</c:v>
                </c:pt>
                <c:pt idx="3">
                  <c:v>79.917</c:v>
                </c:pt>
              </c:numCache>
            </c:numRef>
          </c:yVal>
          <c:smooth val="0"/>
        </c:ser>
        <c:axId val="83354533"/>
        <c:axId val="93950568"/>
      </c:scatterChart>
      <c:valAx>
        <c:axId val="83354533"/>
        <c:scaling>
          <c:orientation val="minMax"/>
        </c:scaling>
        <c:delete val="0"/>
        <c:axPos val="b"/>
        <c:majorGridlines>
          <c:spPr>
            <a:ln w="9360">
              <a:solidFill>
                <a:srgbClr val="d9d9d9"/>
              </a:solidFill>
              <a:round/>
            </a:ln>
          </c:spPr>
        </c:majorGridlines>
        <c:title>
          <c:tx>
            <c:rich>
              <a:bodyPr/>
              <a:lstStyle/>
              <a:p>
                <a:pPr>
                  <a:defRPr sz="1000" spc="-1">
                    <a:solidFill>
                      <a:srgbClr val="595959"/>
                    </a:solidFill>
                    <a:latin typeface="Calibri"/>
                  </a:defRPr>
                </a:pPr>
                <a:r>
                  <a:rPr sz="1000" spc="-1">
                    <a:solidFill>
                      <a:srgbClr val="595959"/>
                    </a:solidFill>
                    <a:latin typeface="Calibri"/>
                  </a:rPr>
                  <a:t>% Noise</a:t>
                </a:r>
              </a:p>
            </c:rich>
          </c:tx>
          <c:overlay val="0"/>
        </c:title>
        <c:numFmt formatCode="General" sourceLinked="0"/>
        <c:majorTickMark val="none"/>
        <c:minorTickMark val="none"/>
        <c:tickLblPos val="nextTo"/>
        <c:spPr>
          <a:ln w="9360">
            <a:solidFill>
              <a:srgbClr val="bfbfbf"/>
            </a:solidFill>
            <a:round/>
          </a:ln>
        </c:spPr>
        <c:txPr>
          <a:bodyPr/>
          <a:p>
            <a:pPr>
              <a:defRPr sz="900" spc="-1">
                <a:solidFill>
                  <a:srgbClr val="595959"/>
                </a:solidFill>
                <a:latin typeface="Calibri"/>
              </a:defRPr>
            </a:pPr>
          </a:p>
        </c:txPr>
        <c:crossAx val="93950568"/>
        <c:crosses val="autoZero"/>
      </c:valAx>
      <c:valAx>
        <c:axId val="93950568"/>
        <c:scaling>
          <c:orientation val="minMax"/>
        </c:scaling>
        <c:delete val="0"/>
        <c:axPos val="l"/>
        <c:majorGridlines>
          <c:spPr>
            <a:ln w="9360">
              <a:solidFill>
                <a:srgbClr val="d9d9d9"/>
              </a:solidFill>
              <a:round/>
            </a:ln>
          </c:spPr>
        </c:majorGridlines>
        <c:title>
          <c:tx>
            <c:rich>
              <a:bodyPr rot="-5400000"/>
              <a:lstStyle/>
              <a:p>
                <a:pPr>
                  <a:defRPr sz="1000" spc="-1">
                    <a:solidFill>
                      <a:srgbClr val="595959"/>
                    </a:solidFill>
                    <a:latin typeface="Calibri"/>
                  </a:defRPr>
                </a:pPr>
                <a:r>
                  <a:rPr sz="1000" spc="-1">
                    <a:solidFill>
                      <a:srgbClr val="595959"/>
                    </a:solidFill>
                    <a:latin typeface="Calibri"/>
                  </a:rPr>
                  <a:t>Accuracy %</a:t>
                </a:r>
              </a:p>
            </c:rich>
          </c:tx>
          <c:overlay val="0"/>
        </c:title>
        <c:numFmt formatCode="General" sourceLinked="0"/>
        <c:majorTickMark val="none"/>
        <c:minorTickMark val="none"/>
        <c:tickLblPos val="nextTo"/>
        <c:spPr>
          <a:ln w="9360">
            <a:solidFill>
              <a:srgbClr val="bfbfbf"/>
            </a:solidFill>
            <a:round/>
          </a:ln>
        </c:spPr>
        <c:txPr>
          <a:bodyPr/>
          <a:p>
            <a:pPr>
              <a:defRPr sz="900" spc="-1">
                <a:solidFill>
                  <a:srgbClr val="595959"/>
                </a:solidFill>
                <a:latin typeface="Calibri"/>
              </a:defRPr>
            </a:pPr>
          </a:p>
        </c:txPr>
        <c:crossAx val="83354533"/>
        <c:crosses val="autoZero"/>
      </c:valAx>
      <c:spPr>
        <a:noFill/>
        <a:ln>
          <a:noFill/>
        </a:ln>
      </c:spPr>
    </c:plotArea>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800" spc="-1">
                <a:solidFill>
                  <a:srgbClr val="595959"/>
                </a:solidFill>
                <a:latin typeface="Calibri"/>
              </a:defRPr>
            </a:pPr>
            <a:r>
              <a:rPr sz="1800" spc="-1">
                <a:solidFill>
                  <a:srgbClr val="595959"/>
                </a:solidFill>
                <a:latin typeface="Calibri"/>
              </a:rPr>
              <a:t>% Noise vs Number of Nodes</a:t>
            </a:r>
          </a:p>
        </c:rich>
      </c:tx>
      <c:overlay val="0"/>
    </c:title>
    <c:autoTitleDeleted val="0"/>
    <c:plotArea>
      <c:scatterChart>
        <c:scatterStyle val="lineMarker"/>
        <c:varyColors val="0"/>
        <c:ser>
          <c:idx val="0"/>
          <c:order val="0"/>
          <c:tx>
            <c:strRef>
              <c:f>label 1</c:f>
              <c:strCache>
                <c:ptCount val="1"/>
                <c:pt idx="0">
                  <c:v/>
                </c:pt>
              </c:strCache>
            </c:strRef>
          </c:tx>
          <c:spPr>
            <a:solidFill>
              <a:srgbClr val="5b9bd5"/>
            </a:solidFill>
            <a:ln w="19080">
              <a:solidFill>
                <a:srgbClr val="5b9bd5"/>
              </a:solidFill>
              <a:round/>
            </a:ln>
          </c:spPr>
          <c:marker>
            <c:symbol val="circle"/>
            <c:size val="5"/>
            <c:spPr>
              <a:solidFill>
                <a:srgbClr val="5b9bd5"/>
              </a:solidFill>
            </c:spPr>
          </c:marker>
          <c:dLbls>
            <c:dLblPos val="t"/>
            <c:showLegendKey val="0"/>
            <c:showVal val="1"/>
            <c:showCatName val="0"/>
            <c:showSerName val="0"/>
            <c:showPercent val="0"/>
            <c:showLeaderLines val="0"/>
          </c:dLbls>
          <c:xVal>
            <c:numRef>
              <c:f>1</c:f>
              <c:numCache>
                <c:formatCode>General</c:formatCode>
                <c:ptCount val="4"/>
                <c:pt idx="0">
                  <c:v>0.5</c:v>
                </c:pt>
                <c:pt idx="1">
                  <c:v>1</c:v>
                </c:pt>
                <c:pt idx="2">
                  <c:v>5</c:v>
                </c:pt>
                <c:pt idx="3">
                  <c:v>10</c:v>
                </c:pt>
              </c:numCache>
            </c:numRef>
          </c:xVal>
          <c:yVal>
            <c:numRef>
              <c:f>0</c:f>
              <c:numCache>
                <c:formatCode>General</c:formatCode>
                <c:ptCount val="4"/>
                <c:pt idx="0">
                  <c:v>283</c:v>
                </c:pt>
                <c:pt idx="1">
                  <c:v>312</c:v>
                </c:pt>
                <c:pt idx="2">
                  <c:v>394</c:v>
                </c:pt>
                <c:pt idx="3">
                  <c:v>486</c:v>
                </c:pt>
              </c:numCache>
            </c:numRef>
          </c:yVal>
          <c:smooth val="0"/>
        </c:ser>
        <c:axId val="59844390"/>
        <c:axId val="70231954"/>
      </c:scatterChart>
      <c:valAx>
        <c:axId val="59844390"/>
        <c:scaling>
          <c:orientation val="minMax"/>
        </c:scaling>
        <c:delete val="0"/>
        <c:axPos val="b"/>
        <c:majorGridlines>
          <c:spPr>
            <a:ln w="9360">
              <a:solidFill>
                <a:srgbClr val="d9d9d9"/>
              </a:solidFill>
              <a:round/>
            </a:ln>
          </c:spPr>
        </c:majorGridlines>
        <c:title>
          <c:tx>
            <c:rich>
              <a:bodyPr/>
              <a:lstStyle/>
              <a:p>
                <a:pPr>
                  <a:defRPr sz="1000" spc="-1">
                    <a:solidFill>
                      <a:srgbClr val="595959"/>
                    </a:solidFill>
                    <a:latin typeface="Calibri"/>
                  </a:defRPr>
                </a:pPr>
                <a:r>
                  <a:rPr sz="1000" spc="-1">
                    <a:solidFill>
                      <a:srgbClr val="595959"/>
                    </a:solidFill>
                    <a:latin typeface="Calibri"/>
                  </a:rPr>
                  <a:t>% Noise</a:t>
                </a:r>
              </a:p>
            </c:rich>
          </c:tx>
          <c:overlay val="0"/>
        </c:title>
        <c:numFmt formatCode="General" sourceLinked="0"/>
        <c:majorTickMark val="none"/>
        <c:minorTickMark val="none"/>
        <c:tickLblPos val="nextTo"/>
        <c:spPr>
          <a:ln w="9360">
            <a:solidFill>
              <a:srgbClr val="bfbfbf"/>
            </a:solidFill>
            <a:round/>
          </a:ln>
        </c:spPr>
        <c:txPr>
          <a:bodyPr/>
          <a:p>
            <a:pPr>
              <a:defRPr sz="900" spc="-1">
                <a:solidFill>
                  <a:srgbClr val="595959"/>
                </a:solidFill>
                <a:latin typeface="Calibri"/>
              </a:defRPr>
            </a:pPr>
          </a:p>
        </c:txPr>
        <c:crossAx val="70231954"/>
        <c:crosses val="autoZero"/>
      </c:valAx>
      <c:valAx>
        <c:axId val="70231954"/>
        <c:scaling>
          <c:orientation val="minMax"/>
        </c:scaling>
        <c:delete val="0"/>
        <c:axPos val="l"/>
        <c:majorGridlines>
          <c:spPr>
            <a:ln w="9360">
              <a:solidFill>
                <a:srgbClr val="d9d9d9"/>
              </a:solidFill>
              <a:round/>
            </a:ln>
          </c:spPr>
        </c:majorGridlines>
        <c:title>
          <c:tx>
            <c:rich>
              <a:bodyPr rot="-5400000"/>
              <a:lstStyle/>
              <a:p>
                <a:pPr>
                  <a:defRPr sz="1000" spc="-1">
                    <a:solidFill>
                      <a:srgbClr val="595959"/>
                    </a:solidFill>
                    <a:latin typeface="Calibri"/>
                  </a:defRPr>
                </a:pPr>
                <a:r>
                  <a:rPr sz="1000" spc="-1">
                    <a:solidFill>
                      <a:srgbClr val="595959"/>
                    </a:solidFill>
                    <a:latin typeface="Calibri"/>
                  </a:rPr>
                  <a:t>Number of Nodes</a:t>
                </a:r>
              </a:p>
            </c:rich>
          </c:tx>
          <c:overlay val="0"/>
        </c:title>
        <c:numFmt formatCode="General" sourceLinked="0"/>
        <c:majorTickMark val="none"/>
        <c:minorTickMark val="none"/>
        <c:tickLblPos val="nextTo"/>
        <c:spPr>
          <a:ln w="9360">
            <a:solidFill>
              <a:srgbClr val="bfbfbf"/>
            </a:solidFill>
            <a:round/>
          </a:ln>
        </c:spPr>
        <c:txPr>
          <a:bodyPr/>
          <a:p>
            <a:pPr>
              <a:defRPr sz="900" spc="-1">
                <a:solidFill>
                  <a:srgbClr val="595959"/>
                </a:solidFill>
                <a:latin typeface="Calibri"/>
              </a:defRPr>
            </a:pPr>
          </a:p>
        </c:txPr>
        <c:crossAx val="59844390"/>
        <c:crosses val="autoZero"/>
      </c:valAx>
      <c:spPr>
        <a:noFill/>
        <a:ln>
          <a:noFill/>
        </a:ln>
      </c:spPr>
    </c:plotArea>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a:solidFill>
                  <a:srgbClr val="595959"/>
                </a:solidFill>
                <a:latin typeface="Calibri"/>
              </a:defRPr>
            </a:pPr>
            <a:r>
              <a:rPr sz="1400" spc="-1">
                <a:solidFill>
                  <a:srgbClr val="595959"/>
                </a:solidFill>
                <a:latin typeface="Calibri"/>
              </a:rPr>
              <a:t>Number of Nodes Vs Accuracy</a:t>
            </a:r>
          </a:p>
        </c:rich>
      </c:tx>
      <c:overlay val="0"/>
    </c:title>
    <c:autoTitleDeleted val="0"/>
    <c:plotArea>
      <c:barChart>
        <c:barDir val="col"/>
        <c:grouping val="clustered"/>
        <c:varyColors val="0"/>
        <c:ser>
          <c:idx val="0"/>
          <c:order val="0"/>
          <c:tx>
            <c:strRef>
              <c:f>label 0</c:f>
              <c:strCache>
                <c:ptCount val="1"/>
                <c:pt idx="0">
                  <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193"/>
                <c:pt idx="0">
                  <c:v>272</c:v>
                </c:pt>
                <c:pt idx="1">
                  <c:v>272</c:v>
                </c:pt>
                <c:pt idx="2">
                  <c:v>271</c:v>
                </c:pt>
                <c:pt idx="3">
                  <c:v>270</c:v>
                </c:pt>
                <c:pt idx="4">
                  <c:v>269</c:v>
                </c:pt>
                <c:pt idx="5">
                  <c:v>268</c:v>
                </c:pt>
                <c:pt idx="6">
                  <c:v>267</c:v>
                </c:pt>
                <c:pt idx="7">
                  <c:v>266</c:v>
                </c:pt>
                <c:pt idx="8">
                  <c:v>263</c:v>
                </c:pt>
                <c:pt idx="9">
                  <c:v>262</c:v>
                </c:pt>
                <c:pt idx="10">
                  <c:v>259</c:v>
                </c:pt>
                <c:pt idx="11">
                  <c:v>258</c:v>
                </c:pt>
                <c:pt idx="12">
                  <c:v>257</c:v>
                </c:pt>
                <c:pt idx="13">
                  <c:v>256</c:v>
                </c:pt>
                <c:pt idx="14">
                  <c:v>255</c:v>
                </c:pt>
                <c:pt idx="15">
                  <c:v>254</c:v>
                </c:pt>
                <c:pt idx="16">
                  <c:v>253</c:v>
                </c:pt>
                <c:pt idx="17">
                  <c:v>252</c:v>
                </c:pt>
                <c:pt idx="18">
                  <c:v>251</c:v>
                </c:pt>
                <c:pt idx="19">
                  <c:v>251</c:v>
                </c:pt>
                <c:pt idx="20">
                  <c:v>250</c:v>
                </c:pt>
                <c:pt idx="21">
                  <c:v>250</c:v>
                </c:pt>
                <c:pt idx="22">
                  <c:v>250</c:v>
                </c:pt>
                <c:pt idx="23">
                  <c:v>250</c:v>
                </c:pt>
                <c:pt idx="24">
                  <c:v>249</c:v>
                </c:pt>
                <c:pt idx="25">
                  <c:v>248</c:v>
                </c:pt>
                <c:pt idx="26">
                  <c:v>247</c:v>
                </c:pt>
                <c:pt idx="27">
                  <c:v>246</c:v>
                </c:pt>
                <c:pt idx="28">
                  <c:v>245</c:v>
                </c:pt>
                <c:pt idx="29">
                  <c:v>244</c:v>
                </c:pt>
                <c:pt idx="30">
                  <c:v>242</c:v>
                </c:pt>
                <c:pt idx="31">
                  <c:v>241</c:v>
                </c:pt>
                <c:pt idx="32">
                  <c:v>240</c:v>
                </c:pt>
                <c:pt idx="33">
                  <c:v>239</c:v>
                </c:pt>
                <c:pt idx="34">
                  <c:v>238</c:v>
                </c:pt>
                <c:pt idx="35">
                  <c:v>237</c:v>
                </c:pt>
                <c:pt idx="36">
                  <c:v>236</c:v>
                </c:pt>
                <c:pt idx="37">
                  <c:v>235</c:v>
                </c:pt>
                <c:pt idx="38">
                  <c:v>234</c:v>
                </c:pt>
                <c:pt idx="39">
                  <c:v>233</c:v>
                </c:pt>
                <c:pt idx="40">
                  <c:v>232</c:v>
                </c:pt>
                <c:pt idx="41">
                  <c:v>231</c:v>
                </c:pt>
                <c:pt idx="42">
                  <c:v>230</c:v>
                </c:pt>
                <c:pt idx="43">
                  <c:v>229</c:v>
                </c:pt>
                <c:pt idx="44">
                  <c:v>228</c:v>
                </c:pt>
                <c:pt idx="45">
                  <c:v>227</c:v>
                </c:pt>
                <c:pt idx="46">
                  <c:v>227</c:v>
                </c:pt>
                <c:pt idx="47">
                  <c:v>226</c:v>
                </c:pt>
                <c:pt idx="48">
                  <c:v>225</c:v>
                </c:pt>
                <c:pt idx="49">
                  <c:v>224</c:v>
                </c:pt>
                <c:pt idx="50">
                  <c:v>223</c:v>
                </c:pt>
                <c:pt idx="51">
                  <c:v>222</c:v>
                </c:pt>
                <c:pt idx="52">
                  <c:v>221</c:v>
                </c:pt>
                <c:pt idx="53">
                  <c:v>220</c:v>
                </c:pt>
                <c:pt idx="54">
                  <c:v>219</c:v>
                </c:pt>
                <c:pt idx="55">
                  <c:v>218</c:v>
                </c:pt>
                <c:pt idx="56">
                  <c:v>217</c:v>
                </c:pt>
                <c:pt idx="57">
                  <c:v>216</c:v>
                </c:pt>
                <c:pt idx="58">
                  <c:v>216</c:v>
                </c:pt>
                <c:pt idx="59">
                  <c:v>215</c:v>
                </c:pt>
                <c:pt idx="60">
                  <c:v>214</c:v>
                </c:pt>
                <c:pt idx="61">
                  <c:v>213</c:v>
                </c:pt>
                <c:pt idx="62">
                  <c:v>212</c:v>
                </c:pt>
                <c:pt idx="63">
                  <c:v>211</c:v>
                </c:pt>
                <c:pt idx="64">
                  <c:v>211</c:v>
                </c:pt>
                <c:pt idx="65">
                  <c:v>211</c:v>
                </c:pt>
                <c:pt idx="66">
                  <c:v>210</c:v>
                </c:pt>
                <c:pt idx="67">
                  <c:v>209</c:v>
                </c:pt>
                <c:pt idx="68">
                  <c:v>208</c:v>
                </c:pt>
                <c:pt idx="69">
                  <c:v>207</c:v>
                </c:pt>
                <c:pt idx="70">
                  <c:v>206</c:v>
                </c:pt>
                <c:pt idx="71">
                  <c:v>205</c:v>
                </c:pt>
                <c:pt idx="72">
                  <c:v>204</c:v>
                </c:pt>
                <c:pt idx="73">
                  <c:v>203</c:v>
                </c:pt>
                <c:pt idx="74">
                  <c:v>203</c:v>
                </c:pt>
                <c:pt idx="75">
                  <c:v>202</c:v>
                </c:pt>
                <c:pt idx="76">
                  <c:v>201</c:v>
                </c:pt>
                <c:pt idx="77">
                  <c:v>200</c:v>
                </c:pt>
                <c:pt idx="78">
                  <c:v>199</c:v>
                </c:pt>
                <c:pt idx="79">
                  <c:v>198</c:v>
                </c:pt>
                <c:pt idx="80">
                  <c:v>198</c:v>
                </c:pt>
                <c:pt idx="81">
                  <c:v>198</c:v>
                </c:pt>
                <c:pt idx="82">
                  <c:v>197</c:v>
                </c:pt>
                <c:pt idx="83">
                  <c:v>196</c:v>
                </c:pt>
                <c:pt idx="84">
                  <c:v>195</c:v>
                </c:pt>
                <c:pt idx="85">
                  <c:v>194</c:v>
                </c:pt>
                <c:pt idx="86">
                  <c:v>193</c:v>
                </c:pt>
                <c:pt idx="87">
                  <c:v>192</c:v>
                </c:pt>
                <c:pt idx="88">
                  <c:v>191</c:v>
                </c:pt>
                <c:pt idx="89">
                  <c:v>190</c:v>
                </c:pt>
                <c:pt idx="90">
                  <c:v>190</c:v>
                </c:pt>
                <c:pt idx="91">
                  <c:v>189</c:v>
                </c:pt>
                <c:pt idx="92">
                  <c:v>188</c:v>
                </c:pt>
                <c:pt idx="93">
                  <c:v>187</c:v>
                </c:pt>
                <c:pt idx="94">
                  <c:v>186</c:v>
                </c:pt>
                <c:pt idx="95">
                  <c:v>185</c:v>
                </c:pt>
                <c:pt idx="96">
                  <c:v>184</c:v>
                </c:pt>
                <c:pt idx="97">
                  <c:v>183</c:v>
                </c:pt>
                <c:pt idx="98">
                  <c:v>182</c:v>
                </c:pt>
                <c:pt idx="99">
                  <c:v>181</c:v>
                </c:pt>
                <c:pt idx="100">
                  <c:v>180</c:v>
                </c:pt>
                <c:pt idx="101">
                  <c:v>179</c:v>
                </c:pt>
                <c:pt idx="102">
                  <c:v>178</c:v>
                </c:pt>
                <c:pt idx="103">
                  <c:v>176</c:v>
                </c:pt>
                <c:pt idx="104">
                  <c:v>175</c:v>
                </c:pt>
                <c:pt idx="105">
                  <c:v>174</c:v>
                </c:pt>
                <c:pt idx="106">
                  <c:v>173</c:v>
                </c:pt>
                <c:pt idx="107">
                  <c:v>172</c:v>
                </c:pt>
                <c:pt idx="108">
                  <c:v>171</c:v>
                </c:pt>
                <c:pt idx="109">
                  <c:v>170</c:v>
                </c:pt>
                <c:pt idx="110">
                  <c:v>169</c:v>
                </c:pt>
                <c:pt idx="111">
                  <c:v>168</c:v>
                </c:pt>
                <c:pt idx="112">
                  <c:v>167</c:v>
                </c:pt>
                <c:pt idx="113">
                  <c:v>167</c:v>
                </c:pt>
                <c:pt idx="114">
                  <c:v>166</c:v>
                </c:pt>
                <c:pt idx="115">
                  <c:v>165</c:v>
                </c:pt>
                <c:pt idx="116">
                  <c:v>165</c:v>
                </c:pt>
                <c:pt idx="117">
                  <c:v>164</c:v>
                </c:pt>
                <c:pt idx="118">
                  <c:v>163</c:v>
                </c:pt>
                <c:pt idx="119">
                  <c:v>162</c:v>
                </c:pt>
                <c:pt idx="120">
                  <c:v>161</c:v>
                </c:pt>
                <c:pt idx="121">
                  <c:v>160</c:v>
                </c:pt>
                <c:pt idx="122">
                  <c:v>159</c:v>
                </c:pt>
                <c:pt idx="123">
                  <c:v>158</c:v>
                </c:pt>
                <c:pt idx="124">
                  <c:v>157</c:v>
                </c:pt>
                <c:pt idx="125">
                  <c:v>156</c:v>
                </c:pt>
                <c:pt idx="126">
                  <c:v>155</c:v>
                </c:pt>
                <c:pt idx="127">
                  <c:v>154</c:v>
                </c:pt>
                <c:pt idx="128">
                  <c:v>153</c:v>
                </c:pt>
                <c:pt idx="129">
                  <c:v>153</c:v>
                </c:pt>
                <c:pt idx="130">
                  <c:v>153</c:v>
                </c:pt>
                <c:pt idx="131">
                  <c:v>152</c:v>
                </c:pt>
                <c:pt idx="132">
                  <c:v>151</c:v>
                </c:pt>
                <c:pt idx="133">
                  <c:v>150</c:v>
                </c:pt>
                <c:pt idx="134">
                  <c:v>149</c:v>
                </c:pt>
                <c:pt idx="135">
                  <c:v>149</c:v>
                </c:pt>
                <c:pt idx="136">
                  <c:v>148</c:v>
                </c:pt>
                <c:pt idx="137">
                  <c:v>147</c:v>
                </c:pt>
                <c:pt idx="138">
                  <c:v>147</c:v>
                </c:pt>
                <c:pt idx="139">
                  <c:v>147</c:v>
                </c:pt>
                <c:pt idx="140">
                  <c:v>146</c:v>
                </c:pt>
                <c:pt idx="141">
                  <c:v>146</c:v>
                </c:pt>
                <c:pt idx="142">
                  <c:v>145</c:v>
                </c:pt>
                <c:pt idx="143">
                  <c:v>144</c:v>
                </c:pt>
                <c:pt idx="144">
                  <c:v>143</c:v>
                </c:pt>
                <c:pt idx="145">
                  <c:v>142</c:v>
                </c:pt>
                <c:pt idx="146">
                  <c:v>142</c:v>
                </c:pt>
                <c:pt idx="147">
                  <c:v>141</c:v>
                </c:pt>
                <c:pt idx="148">
                  <c:v>141</c:v>
                </c:pt>
                <c:pt idx="149">
                  <c:v>140</c:v>
                </c:pt>
                <c:pt idx="150">
                  <c:v>139</c:v>
                </c:pt>
                <c:pt idx="151">
                  <c:v>138</c:v>
                </c:pt>
                <c:pt idx="152">
                  <c:v>138</c:v>
                </c:pt>
                <c:pt idx="153">
                  <c:v>138</c:v>
                </c:pt>
                <c:pt idx="154">
                  <c:v>138</c:v>
                </c:pt>
                <c:pt idx="155">
                  <c:v>137</c:v>
                </c:pt>
                <c:pt idx="156">
                  <c:v>136</c:v>
                </c:pt>
                <c:pt idx="157">
                  <c:v>135</c:v>
                </c:pt>
                <c:pt idx="158">
                  <c:v>134</c:v>
                </c:pt>
                <c:pt idx="159">
                  <c:v>133</c:v>
                </c:pt>
                <c:pt idx="160">
                  <c:v>132</c:v>
                </c:pt>
                <c:pt idx="161">
                  <c:v>131</c:v>
                </c:pt>
                <c:pt idx="162">
                  <c:v>130</c:v>
                </c:pt>
                <c:pt idx="163">
                  <c:v>129</c:v>
                </c:pt>
                <c:pt idx="164">
                  <c:v>128</c:v>
                </c:pt>
                <c:pt idx="165">
                  <c:v>127</c:v>
                </c:pt>
                <c:pt idx="166">
                  <c:v>126</c:v>
                </c:pt>
                <c:pt idx="167">
                  <c:v>125</c:v>
                </c:pt>
                <c:pt idx="168">
                  <c:v>124</c:v>
                </c:pt>
                <c:pt idx="169">
                  <c:v>124</c:v>
                </c:pt>
                <c:pt idx="170">
                  <c:v>124</c:v>
                </c:pt>
                <c:pt idx="171">
                  <c:v>123</c:v>
                </c:pt>
                <c:pt idx="172">
                  <c:v>122</c:v>
                </c:pt>
                <c:pt idx="173">
                  <c:v>121</c:v>
                </c:pt>
                <c:pt idx="174">
                  <c:v>120</c:v>
                </c:pt>
                <c:pt idx="175">
                  <c:v>119</c:v>
                </c:pt>
                <c:pt idx="176">
                  <c:v>118</c:v>
                </c:pt>
                <c:pt idx="177">
                  <c:v>117</c:v>
                </c:pt>
                <c:pt idx="178">
                  <c:v>116</c:v>
                </c:pt>
                <c:pt idx="179">
                  <c:v>115</c:v>
                </c:pt>
                <c:pt idx="180">
                  <c:v>114</c:v>
                </c:pt>
                <c:pt idx="181">
                  <c:v>113</c:v>
                </c:pt>
                <c:pt idx="182">
                  <c:v>112</c:v>
                </c:pt>
                <c:pt idx="183">
                  <c:v>112</c:v>
                </c:pt>
                <c:pt idx="184">
                  <c:v>111</c:v>
                </c:pt>
                <c:pt idx="185">
                  <c:v>110</c:v>
                </c:pt>
                <c:pt idx="186">
                  <c:v>109</c:v>
                </c:pt>
                <c:pt idx="187">
                  <c:v>108</c:v>
                </c:pt>
                <c:pt idx="188">
                  <c:v>107</c:v>
                </c:pt>
                <c:pt idx="189">
                  <c:v>106</c:v>
                </c:pt>
                <c:pt idx="190">
                  <c:v>105</c:v>
                </c:pt>
                <c:pt idx="191">
                  <c:v>104</c:v>
                </c:pt>
                <c:pt idx="192">
                  <c:v>103</c:v>
                </c:pt>
              </c:strCache>
            </c:strRef>
          </c:cat>
          <c:val>
            <c:numRef>
              <c:f>0</c:f>
              <c:numCache>
                <c:formatCode>General</c:formatCode>
                <c:ptCount val="193"/>
                <c:pt idx="0">
                  <c:v>88.9465</c:v>
                </c:pt>
                <c:pt idx="1">
                  <c:v>88.9465</c:v>
                </c:pt>
                <c:pt idx="2">
                  <c:v>88.9465</c:v>
                </c:pt>
                <c:pt idx="3">
                  <c:v>88.9465</c:v>
                </c:pt>
                <c:pt idx="4">
                  <c:v>88.9465</c:v>
                </c:pt>
                <c:pt idx="5">
                  <c:v>88.9465</c:v>
                </c:pt>
                <c:pt idx="6">
                  <c:v>88.9465</c:v>
                </c:pt>
                <c:pt idx="7">
                  <c:v>89.2576</c:v>
                </c:pt>
                <c:pt idx="8">
                  <c:v>89.6723</c:v>
                </c:pt>
                <c:pt idx="9">
                  <c:v>89.6723</c:v>
                </c:pt>
                <c:pt idx="10">
                  <c:v>89.6931</c:v>
                </c:pt>
                <c:pt idx="11">
                  <c:v>89.6931</c:v>
                </c:pt>
                <c:pt idx="12">
                  <c:v>89.7553</c:v>
                </c:pt>
                <c:pt idx="13">
                  <c:v>89.7553</c:v>
                </c:pt>
                <c:pt idx="14">
                  <c:v>89.7553</c:v>
                </c:pt>
                <c:pt idx="15">
                  <c:v>89.7553</c:v>
                </c:pt>
                <c:pt idx="16">
                  <c:v>89.7553</c:v>
                </c:pt>
                <c:pt idx="17">
                  <c:v>89.9834</c:v>
                </c:pt>
                <c:pt idx="18">
                  <c:v>89.9834</c:v>
                </c:pt>
                <c:pt idx="19">
                  <c:v>89.9834</c:v>
                </c:pt>
                <c:pt idx="20">
                  <c:v>90.1493</c:v>
                </c:pt>
                <c:pt idx="21">
                  <c:v>90.1493</c:v>
                </c:pt>
                <c:pt idx="22">
                  <c:v>90.1493</c:v>
                </c:pt>
                <c:pt idx="23">
                  <c:v>90.1493</c:v>
                </c:pt>
                <c:pt idx="24">
                  <c:v>90.1493</c:v>
                </c:pt>
                <c:pt idx="25">
                  <c:v>90.1493</c:v>
                </c:pt>
                <c:pt idx="26">
                  <c:v>90.1908</c:v>
                </c:pt>
                <c:pt idx="27">
                  <c:v>90.1908</c:v>
                </c:pt>
                <c:pt idx="28">
                  <c:v>90.1908</c:v>
                </c:pt>
                <c:pt idx="29">
                  <c:v>90.1908</c:v>
                </c:pt>
                <c:pt idx="30">
                  <c:v>90.2945</c:v>
                </c:pt>
                <c:pt idx="31">
                  <c:v>90.5226</c:v>
                </c:pt>
                <c:pt idx="32">
                  <c:v>90.7092</c:v>
                </c:pt>
                <c:pt idx="33">
                  <c:v>90.9996</c:v>
                </c:pt>
                <c:pt idx="34">
                  <c:v>91.0411</c:v>
                </c:pt>
                <c:pt idx="35">
                  <c:v>91.0618</c:v>
                </c:pt>
                <c:pt idx="36">
                  <c:v>91.1862</c:v>
                </c:pt>
                <c:pt idx="37">
                  <c:v>91.1862</c:v>
                </c:pt>
                <c:pt idx="38">
                  <c:v>91.2484</c:v>
                </c:pt>
                <c:pt idx="39">
                  <c:v>91.2484</c:v>
                </c:pt>
                <c:pt idx="40">
                  <c:v>91.2484</c:v>
                </c:pt>
                <c:pt idx="41">
                  <c:v>91.2484</c:v>
                </c:pt>
                <c:pt idx="42">
                  <c:v>91.2484</c:v>
                </c:pt>
                <c:pt idx="43">
                  <c:v>91.2484</c:v>
                </c:pt>
                <c:pt idx="44">
                  <c:v>91.2484</c:v>
                </c:pt>
                <c:pt idx="45">
                  <c:v>91.2484</c:v>
                </c:pt>
                <c:pt idx="46">
                  <c:v>91.2484</c:v>
                </c:pt>
                <c:pt idx="47">
                  <c:v>91.2484</c:v>
                </c:pt>
                <c:pt idx="48">
                  <c:v>91.2484</c:v>
                </c:pt>
                <c:pt idx="49">
                  <c:v>91.2484</c:v>
                </c:pt>
                <c:pt idx="50">
                  <c:v>91.2484</c:v>
                </c:pt>
                <c:pt idx="51">
                  <c:v>91.2484</c:v>
                </c:pt>
                <c:pt idx="52">
                  <c:v>91.4558</c:v>
                </c:pt>
                <c:pt idx="53">
                  <c:v>91.4558</c:v>
                </c:pt>
                <c:pt idx="54">
                  <c:v>91.4558</c:v>
                </c:pt>
                <c:pt idx="55">
                  <c:v>91.4558</c:v>
                </c:pt>
                <c:pt idx="56">
                  <c:v>91.4558</c:v>
                </c:pt>
                <c:pt idx="57">
                  <c:v>91.4558</c:v>
                </c:pt>
                <c:pt idx="58">
                  <c:v>91.4558</c:v>
                </c:pt>
                <c:pt idx="59">
                  <c:v>91.4558</c:v>
                </c:pt>
                <c:pt idx="60">
                  <c:v>91.4558</c:v>
                </c:pt>
                <c:pt idx="61">
                  <c:v>91.4558</c:v>
                </c:pt>
                <c:pt idx="62">
                  <c:v>91.518</c:v>
                </c:pt>
                <c:pt idx="63">
                  <c:v>91.518</c:v>
                </c:pt>
                <c:pt idx="64">
                  <c:v>91.518</c:v>
                </c:pt>
                <c:pt idx="65">
                  <c:v>91.518</c:v>
                </c:pt>
                <c:pt idx="66">
                  <c:v>91.518</c:v>
                </c:pt>
                <c:pt idx="67">
                  <c:v>91.6217</c:v>
                </c:pt>
                <c:pt idx="68">
                  <c:v>91.6217</c:v>
                </c:pt>
                <c:pt idx="69">
                  <c:v>91.6217</c:v>
                </c:pt>
                <c:pt idx="70">
                  <c:v>91.6217</c:v>
                </c:pt>
                <c:pt idx="71">
                  <c:v>91.6217</c:v>
                </c:pt>
                <c:pt idx="72">
                  <c:v>91.6217</c:v>
                </c:pt>
                <c:pt idx="73">
                  <c:v>91.6217</c:v>
                </c:pt>
                <c:pt idx="74">
                  <c:v>91.6217</c:v>
                </c:pt>
                <c:pt idx="75">
                  <c:v>91.6217</c:v>
                </c:pt>
                <c:pt idx="76">
                  <c:v>91.9121</c:v>
                </c:pt>
                <c:pt idx="77">
                  <c:v>91.9121</c:v>
                </c:pt>
                <c:pt idx="78">
                  <c:v>91.9121</c:v>
                </c:pt>
                <c:pt idx="79">
                  <c:v>92.0158</c:v>
                </c:pt>
                <c:pt idx="80">
                  <c:v>92.0158</c:v>
                </c:pt>
                <c:pt idx="81">
                  <c:v>92.0158</c:v>
                </c:pt>
                <c:pt idx="82">
                  <c:v>92.0158</c:v>
                </c:pt>
                <c:pt idx="83">
                  <c:v>92.0158</c:v>
                </c:pt>
                <c:pt idx="84">
                  <c:v>92.0158</c:v>
                </c:pt>
                <c:pt idx="85">
                  <c:v>92.0158</c:v>
                </c:pt>
                <c:pt idx="86">
                  <c:v>92.2646</c:v>
                </c:pt>
                <c:pt idx="87">
                  <c:v>92.2646</c:v>
                </c:pt>
                <c:pt idx="88">
                  <c:v>92.2646</c:v>
                </c:pt>
                <c:pt idx="89">
                  <c:v>92.2646</c:v>
                </c:pt>
                <c:pt idx="90">
                  <c:v>92.2646</c:v>
                </c:pt>
                <c:pt idx="91">
                  <c:v>92.2646</c:v>
                </c:pt>
                <c:pt idx="92">
                  <c:v>92.2646</c:v>
                </c:pt>
                <c:pt idx="93">
                  <c:v>92.2646</c:v>
                </c:pt>
                <c:pt idx="94">
                  <c:v>92.2646</c:v>
                </c:pt>
                <c:pt idx="95">
                  <c:v>92.2646</c:v>
                </c:pt>
                <c:pt idx="96">
                  <c:v>92.2646</c:v>
                </c:pt>
                <c:pt idx="97">
                  <c:v>92.2646</c:v>
                </c:pt>
                <c:pt idx="98">
                  <c:v>92.2646</c:v>
                </c:pt>
                <c:pt idx="99">
                  <c:v>92.2646</c:v>
                </c:pt>
                <c:pt idx="100">
                  <c:v>92.2646</c:v>
                </c:pt>
                <c:pt idx="101">
                  <c:v>92.2646</c:v>
                </c:pt>
                <c:pt idx="102">
                  <c:v>92.2646</c:v>
                </c:pt>
                <c:pt idx="103">
                  <c:v>92.5135</c:v>
                </c:pt>
                <c:pt idx="104">
                  <c:v>92.5135</c:v>
                </c:pt>
                <c:pt idx="105">
                  <c:v>92.555</c:v>
                </c:pt>
                <c:pt idx="106">
                  <c:v>92.555</c:v>
                </c:pt>
                <c:pt idx="107">
                  <c:v>92.555</c:v>
                </c:pt>
                <c:pt idx="108">
                  <c:v>92.555</c:v>
                </c:pt>
                <c:pt idx="109">
                  <c:v>92.555</c:v>
                </c:pt>
                <c:pt idx="110">
                  <c:v>92.555</c:v>
                </c:pt>
                <c:pt idx="111">
                  <c:v>92.555</c:v>
                </c:pt>
                <c:pt idx="112">
                  <c:v>92.555</c:v>
                </c:pt>
                <c:pt idx="113">
                  <c:v>92.555</c:v>
                </c:pt>
                <c:pt idx="114">
                  <c:v>92.555</c:v>
                </c:pt>
                <c:pt idx="115">
                  <c:v>92.555</c:v>
                </c:pt>
                <c:pt idx="116">
                  <c:v>92.555</c:v>
                </c:pt>
                <c:pt idx="117">
                  <c:v>92.555</c:v>
                </c:pt>
                <c:pt idx="118">
                  <c:v>92.555</c:v>
                </c:pt>
                <c:pt idx="119">
                  <c:v>92.555</c:v>
                </c:pt>
                <c:pt idx="120">
                  <c:v>92.555</c:v>
                </c:pt>
                <c:pt idx="121">
                  <c:v>92.555</c:v>
                </c:pt>
                <c:pt idx="122">
                  <c:v>92.555</c:v>
                </c:pt>
                <c:pt idx="123">
                  <c:v>92.555</c:v>
                </c:pt>
                <c:pt idx="124">
                  <c:v>92.5757</c:v>
                </c:pt>
                <c:pt idx="125">
                  <c:v>92.5757</c:v>
                </c:pt>
                <c:pt idx="126">
                  <c:v>92.5757</c:v>
                </c:pt>
                <c:pt idx="127">
                  <c:v>92.5757</c:v>
                </c:pt>
                <c:pt idx="128">
                  <c:v>92.5757</c:v>
                </c:pt>
                <c:pt idx="129">
                  <c:v>92.5757</c:v>
                </c:pt>
                <c:pt idx="130">
                  <c:v>92.5757</c:v>
                </c:pt>
                <c:pt idx="131">
                  <c:v>92.5757</c:v>
                </c:pt>
                <c:pt idx="132">
                  <c:v>92.5757</c:v>
                </c:pt>
                <c:pt idx="133">
                  <c:v>92.5757</c:v>
                </c:pt>
                <c:pt idx="134">
                  <c:v>92.5757</c:v>
                </c:pt>
                <c:pt idx="135">
                  <c:v>92.5757</c:v>
                </c:pt>
                <c:pt idx="136">
                  <c:v>92.5757</c:v>
                </c:pt>
                <c:pt idx="137">
                  <c:v>92.7416</c:v>
                </c:pt>
                <c:pt idx="138">
                  <c:v>92.7416</c:v>
                </c:pt>
                <c:pt idx="139">
                  <c:v>92.7416</c:v>
                </c:pt>
                <c:pt idx="140">
                  <c:v>92.7416</c:v>
                </c:pt>
                <c:pt idx="141">
                  <c:v>92.7416</c:v>
                </c:pt>
                <c:pt idx="142">
                  <c:v>92.7831</c:v>
                </c:pt>
                <c:pt idx="143">
                  <c:v>92.7831</c:v>
                </c:pt>
                <c:pt idx="144">
                  <c:v>92.7831</c:v>
                </c:pt>
                <c:pt idx="145">
                  <c:v>92.8453</c:v>
                </c:pt>
                <c:pt idx="146">
                  <c:v>92.8453</c:v>
                </c:pt>
                <c:pt idx="147">
                  <c:v>92.8453</c:v>
                </c:pt>
                <c:pt idx="148">
                  <c:v>92.8453</c:v>
                </c:pt>
                <c:pt idx="149">
                  <c:v>92.8453</c:v>
                </c:pt>
                <c:pt idx="150">
                  <c:v>92.8453</c:v>
                </c:pt>
                <c:pt idx="151">
                  <c:v>92.9282</c:v>
                </c:pt>
                <c:pt idx="152">
                  <c:v>92.9282</c:v>
                </c:pt>
                <c:pt idx="153">
                  <c:v>92.9282</c:v>
                </c:pt>
                <c:pt idx="154">
                  <c:v>92.9282</c:v>
                </c:pt>
                <c:pt idx="155">
                  <c:v>92.9282</c:v>
                </c:pt>
                <c:pt idx="156">
                  <c:v>92.9282</c:v>
                </c:pt>
                <c:pt idx="157">
                  <c:v>92.9282</c:v>
                </c:pt>
                <c:pt idx="158">
                  <c:v>92.9282</c:v>
                </c:pt>
                <c:pt idx="159">
                  <c:v>92.9282</c:v>
                </c:pt>
                <c:pt idx="160">
                  <c:v>92.9282</c:v>
                </c:pt>
                <c:pt idx="161">
                  <c:v>92.9282</c:v>
                </c:pt>
                <c:pt idx="162">
                  <c:v>92.9282</c:v>
                </c:pt>
                <c:pt idx="163">
                  <c:v>92.9282</c:v>
                </c:pt>
                <c:pt idx="164">
                  <c:v>93.0112</c:v>
                </c:pt>
                <c:pt idx="165">
                  <c:v>93.0112</c:v>
                </c:pt>
                <c:pt idx="166">
                  <c:v>93.0112</c:v>
                </c:pt>
                <c:pt idx="167">
                  <c:v>93.0112</c:v>
                </c:pt>
                <c:pt idx="168">
                  <c:v>93.0112</c:v>
                </c:pt>
                <c:pt idx="169">
                  <c:v>93.0112</c:v>
                </c:pt>
                <c:pt idx="170">
                  <c:v>93.0112</c:v>
                </c:pt>
                <c:pt idx="171">
                  <c:v>93.0112</c:v>
                </c:pt>
                <c:pt idx="172">
                  <c:v>93.0112</c:v>
                </c:pt>
                <c:pt idx="173">
                  <c:v>93.0112</c:v>
                </c:pt>
                <c:pt idx="174">
                  <c:v>93.0112</c:v>
                </c:pt>
                <c:pt idx="175">
                  <c:v>93.0112</c:v>
                </c:pt>
                <c:pt idx="176">
                  <c:v>93.0112</c:v>
                </c:pt>
                <c:pt idx="177">
                  <c:v>93.1771</c:v>
                </c:pt>
                <c:pt idx="178">
                  <c:v>93.1771</c:v>
                </c:pt>
                <c:pt idx="179">
                  <c:v>93.1771</c:v>
                </c:pt>
                <c:pt idx="180">
                  <c:v>93.1771</c:v>
                </c:pt>
                <c:pt idx="181">
                  <c:v>93.1771</c:v>
                </c:pt>
                <c:pt idx="182">
                  <c:v>93.1771</c:v>
                </c:pt>
                <c:pt idx="183">
                  <c:v>93.1771</c:v>
                </c:pt>
                <c:pt idx="184">
                  <c:v>93.1771</c:v>
                </c:pt>
                <c:pt idx="185">
                  <c:v>93.1771</c:v>
                </c:pt>
                <c:pt idx="186">
                  <c:v>93.1771</c:v>
                </c:pt>
                <c:pt idx="187">
                  <c:v>93.1771</c:v>
                </c:pt>
                <c:pt idx="188">
                  <c:v>93.1771</c:v>
                </c:pt>
                <c:pt idx="189">
                  <c:v>93.1771</c:v>
                </c:pt>
                <c:pt idx="190">
                  <c:v>93.1771</c:v>
                </c:pt>
                <c:pt idx="191">
                  <c:v>93.4467</c:v>
                </c:pt>
                <c:pt idx="192">
                  <c:v>93.5089</c:v>
                </c:pt>
              </c:numCache>
            </c:numRef>
          </c:val>
        </c:ser>
        <c:gapWidth val="219"/>
        <c:overlap val="-27"/>
        <c:axId val="36712597"/>
        <c:axId val="53701743"/>
      </c:barChart>
      <c:catAx>
        <c:axId val="36712597"/>
        <c:scaling>
          <c:orientation val="minMax"/>
        </c:scaling>
        <c:delete val="0"/>
        <c:axPos val="b"/>
        <c:title>
          <c:tx>
            <c:rich>
              <a:bodyPr/>
              <a:lstStyle/>
              <a:p>
                <a:pPr>
                  <a:defRPr sz="1000" spc="-1">
                    <a:solidFill>
                      <a:srgbClr val="595959"/>
                    </a:solidFill>
                    <a:latin typeface="Calibri"/>
                  </a:defRPr>
                </a:pPr>
                <a:r>
                  <a:rPr sz="1000" spc="-1">
                    <a:solidFill>
                      <a:srgbClr val="595959"/>
                    </a:solidFill>
                    <a:latin typeface="Calibri"/>
                  </a:rPr>
                  <a:t>Number of Nodes</a:t>
                </a:r>
              </a:p>
            </c:rich>
          </c:tx>
          <c:overlay val="0"/>
        </c:title>
        <c:numFmt formatCode="DD/MM/YYYY" sourceLinked="1"/>
        <c:majorTickMark val="none"/>
        <c:minorTickMark val="none"/>
        <c:tickLblPos val="nextTo"/>
        <c:spPr>
          <a:ln w="9360">
            <a:solidFill>
              <a:srgbClr val="d9d9d9"/>
            </a:solidFill>
            <a:round/>
          </a:ln>
        </c:spPr>
        <c:txPr>
          <a:bodyPr/>
          <a:p>
            <a:pPr>
              <a:defRPr sz="900" spc="-1">
                <a:solidFill>
                  <a:srgbClr val="595959"/>
                </a:solidFill>
                <a:latin typeface="Calibri"/>
              </a:defRPr>
            </a:pPr>
          </a:p>
        </c:txPr>
        <c:crossAx val="53701743"/>
        <c:crosses val="autoZero"/>
        <c:auto val="1"/>
        <c:lblAlgn val="ctr"/>
        <c:lblOffset val="100"/>
      </c:catAx>
      <c:valAx>
        <c:axId val="53701743"/>
        <c:scaling>
          <c:orientation val="minMax"/>
        </c:scaling>
        <c:delete val="0"/>
        <c:axPos val="l"/>
        <c:majorGridlines>
          <c:spPr>
            <a:ln w="9360">
              <a:solidFill>
                <a:srgbClr val="d9d9d9"/>
              </a:solidFill>
              <a:round/>
            </a:ln>
          </c:spPr>
        </c:majorGridlines>
        <c:title>
          <c:tx>
            <c:rich>
              <a:bodyPr rot="-5400000"/>
              <a:lstStyle/>
              <a:p>
                <a:pPr>
                  <a:defRPr sz="1000" spc="-1">
                    <a:solidFill>
                      <a:srgbClr val="595959"/>
                    </a:solidFill>
                    <a:latin typeface="Calibri"/>
                  </a:defRPr>
                </a:pPr>
                <a:r>
                  <a:rPr sz="1000" spc="-1">
                    <a:solidFill>
                      <a:srgbClr val="595959"/>
                    </a:solidFill>
                    <a:latin typeface="Calibri"/>
                  </a:rPr>
                  <a:t>Accuracy %</a:t>
                </a:r>
              </a:p>
            </c:rich>
          </c:tx>
          <c:overlay val="0"/>
        </c:title>
        <c:numFmt formatCode="General" sourceLinked="0"/>
        <c:majorTickMark val="none"/>
        <c:minorTickMark val="none"/>
        <c:tickLblPos val="nextTo"/>
        <c:spPr>
          <a:ln w="6480">
            <a:noFill/>
          </a:ln>
        </c:spPr>
        <c:txPr>
          <a:bodyPr/>
          <a:p>
            <a:pPr>
              <a:defRPr sz="900" spc="-1">
                <a:solidFill>
                  <a:srgbClr val="595959"/>
                </a:solidFill>
                <a:latin typeface="Calibri"/>
              </a:defRPr>
            </a:pPr>
          </a:p>
        </c:txPr>
        <c:crossAx val="36712597"/>
        <c:crosses val="autoZero"/>
      </c:valAx>
      <c:spPr>
        <a:noFill/>
        <a:ln>
          <a:noFill/>
        </a:ln>
      </c:spPr>
    </c:plotArea>
    <c:plotVisOnly val="1"/>
    <c:dispBlanksAs val="gap"/>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a:solidFill>
                  <a:srgbClr val="595959"/>
                </a:solidFill>
                <a:latin typeface="Calibri"/>
              </a:defRPr>
            </a:pPr>
            <a:r>
              <a:rPr sz="1400" spc="-1">
                <a:solidFill>
                  <a:srgbClr val="595959"/>
                </a:solidFill>
                <a:latin typeface="Calibri"/>
              </a:rPr>
              <a:t>Number of Trees vs Accuracy</a:t>
            </a:r>
          </a:p>
        </c:rich>
      </c:tx>
      <c:overlay val="0"/>
    </c:title>
    <c:autoTitleDeleted val="0"/>
    <c:plotArea>
      <c:lineChart>
        <c:grouping val="standard"/>
        <c:ser>
          <c:idx val="0"/>
          <c:order val="0"/>
          <c:tx>
            <c:strRef>
              <c:f>label 0</c:f>
              <c:strCache>
                <c:ptCount val="1"/>
                <c:pt idx="0">
                  <c:v>Training Accuracy</c:v>
                </c:pt>
              </c:strCache>
            </c:strRef>
          </c:tx>
          <c:spPr>
            <a:solidFill>
              <a:srgbClr val="5b9bd5"/>
            </a:solidFill>
            <a:ln w="28440">
              <a:solidFill>
                <a:srgbClr val="5b9bd5"/>
              </a:solidFill>
              <a:round/>
            </a:ln>
          </c:spPr>
          <c:marker>
            <c:symbol val="none"/>
          </c:marker>
          <c:dLbls>
            <c:dLblPos val="r"/>
            <c:showLegendKey val="0"/>
            <c:showVal val="0"/>
            <c:showCatName val="0"/>
            <c:showSerName val="0"/>
            <c:showPercent val="0"/>
            <c:showLeaderLines val="0"/>
          </c:dLbls>
          <c:cat>
            <c:strRef>
              <c:f>categories</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0</c:f>
              <c:numCache>
                <c:formatCode>General</c:formatCode>
                <c:ptCount val="25"/>
                <c:pt idx="0">
                  <c:v>94.6</c:v>
                </c:pt>
                <c:pt idx="1">
                  <c:v>95.5</c:v>
                </c:pt>
                <c:pt idx="2">
                  <c:v>98.6</c:v>
                </c:pt>
                <c:pt idx="3">
                  <c:v>97.4</c:v>
                </c:pt>
                <c:pt idx="4">
                  <c:v>96.6</c:v>
                </c:pt>
                <c:pt idx="5">
                  <c:v>95.9</c:v>
                </c:pt>
                <c:pt idx="6">
                  <c:v>97</c:v>
                </c:pt>
                <c:pt idx="7">
                  <c:v>96.9</c:v>
                </c:pt>
                <c:pt idx="8">
                  <c:v>97.2</c:v>
                </c:pt>
                <c:pt idx="9">
                  <c:v>95.9</c:v>
                </c:pt>
                <c:pt idx="10">
                  <c:v>96.3</c:v>
                </c:pt>
                <c:pt idx="11">
                  <c:v>97.7</c:v>
                </c:pt>
                <c:pt idx="12">
                  <c:v>97.5</c:v>
                </c:pt>
                <c:pt idx="13">
                  <c:v>97.3</c:v>
                </c:pt>
                <c:pt idx="14">
                  <c:v>98.1</c:v>
                </c:pt>
                <c:pt idx="15">
                  <c:v>97.4</c:v>
                </c:pt>
                <c:pt idx="16">
                  <c:v>96.6</c:v>
                </c:pt>
                <c:pt idx="17">
                  <c:v>97.2</c:v>
                </c:pt>
                <c:pt idx="18">
                  <c:v>96.3</c:v>
                </c:pt>
                <c:pt idx="19">
                  <c:v>96.9</c:v>
                </c:pt>
                <c:pt idx="20">
                  <c:v>96.4</c:v>
                </c:pt>
                <c:pt idx="21">
                  <c:v>97.9</c:v>
                </c:pt>
                <c:pt idx="22">
                  <c:v>98.2</c:v>
                </c:pt>
                <c:pt idx="23">
                  <c:v>97.5</c:v>
                </c:pt>
                <c:pt idx="24">
                  <c:v>98.2</c:v>
                </c:pt>
              </c:numCache>
            </c:numRef>
          </c:val>
          <c:smooth val="0"/>
        </c:ser>
        <c:ser>
          <c:idx val="1"/>
          <c:order val="1"/>
          <c:tx>
            <c:strRef>
              <c:f>label 1</c:f>
              <c:strCache>
                <c:ptCount val="1"/>
                <c:pt idx="0">
                  <c:v>Test Accuracy</c:v>
                </c:pt>
              </c:strCache>
            </c:strRef>
          </c:tx>
          <c:spPr>
            <a:solidFill>
              <a:srgbClr val="ed7d31"/>
            </a:solidFill>
            <a:ln w="28440">
              <a:solidFill>
                <a:srgbClr val="ed7d31"/>
              </a:solidFill>
              <a:round/>
            </a:ln>
          </c:spPr>
          <c:marker>
            <c:symbol val="none"/>
          </c:marker>
          <c:dLbls>
            <c:dLblPos val="r"/>
            <c:showLegendKey val="0"/>
            <c:showVal val="0"/>
            <c:showCatName val="0"/>
            <c:showSerName val="0"/>
            <c:showPercent val="0"/>
            <c:showLeaderLines val="0"/>
          </c:dLbls>
          <c:cat>
            <c:strRef>
              <c:f>categories</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1</c:f>
              <c:numCache>
                <c:formatCode>General</c:formatCode>
                <c:ptCount val="25"/>
                <c:pt idx="0">
                  <c:v>88.3243</c:v>
                </c:pt>
                <c:pt idx="1">
                  <c:v>93.4467</c:v>
                </c:pt>
                <c:pt idx="2">
                  <c:v>92.8038</c:v>
                </c:pt>
                <c:pt idx="3">
                  <c:v>93.3845</c:v>
                </c:pt>
                <c:pt idx="4">
                  <c:v>92.6794</c:v>
                </c:pt>
                <c:pt idx="5">
                  <c:v>93.6333</c:v>
                </c:pt>
                <c:pt idx="6">
                  <c:v>94.1518</c:v>
                </c:pt>
                <c:pt idx="7">
                  <c:v>94.2762</c:v>
                </c:pt>
                <c:pt idx="8">
                  <c:v>92.3891</c:v>
                </c:pt>
                <c:pt idx="9">
                  <c:v>92.2439</c:v>
                </c:pt>
                <c:pt idx="10">
                  <c:v>93.1978</c:v>
                </c:pt>
                <c:pt idx="11">
                  <c:v>92.9905</c:v>
                </c:pt>
                <c:pt idx="12">
                  <c:v>92.6172</c:v>
                </c:pt>
                <c:pt idx="13">
                  <c:v>92.8246</c:v>
                </c:pt>
                <c:pt idx="14">
                  <c:v>93.9237</c:v>
                </c:pt>
                <c:pt idx="15">
                  <c:v>93.4467</c:v>
                </c:pt>
                <c:pt idx="16">
                  <c:v>91.9535</c:v>
                </c:pt>
                <c:pt idx="17">
                  <c:v>93.4674</c:v>
                </c:pt>
                <c:pt idx="18">
                  <c:v>92.3061</c:v>
                </c:pt>
                <c:pt idx="19">
                  <c:v>93.8407</c:v>
                </c:pt>
                <c:pt idx="20">
                  <c:v>94.214</c:v>
                </c:pt>
                <c:pt idx="21">
                  <c:v>93.5919</c:v>
                </c:pt>
                <c:pt idx="22">
                  <c:v>93.2601</c:v>
                </c:pt>
                <c:pt idx="23">
                  <c:v>93.5504</c:v>
                </c:pt>
                <c:pt idx="24">
                  <c:v>93.5919</c:v>
                </c:pt>
              </c:numCache>
            </c:numRef>
          </c:val>
          <c:smooth val="0"/>
        </c:ser>
        <c:hiLowLines>
          <c:spPr>
            <a:ln>
              <a:noFill/>
            </a:ln>
          </c:spPr>
        </c:hiLowLines>
        <c:marker val="0"/>
        <c:axId val="45950795"/>
        <c:axId val="44906565"/>
      </c:lineChart>
      <c:catAx>
        <c:axId val="45950795"/>
        <c:scaling>
          <c:orientation val="minMax"/>
        </c:scaling>
        <c:delete val="0"/>
        <c:axPos val="b"/>
        <c:title>
          <c:tx>
            <c:rich>
              <a:bodyPr/>
              <a:lstStyle/>
              <a:p>
                <a:pPr>
                  <a:defRPr sz="1000" spc="-1">
                    <a:solidFill>
                      <a:srgbClr val="595959"/>
                    </a:solidFill>
                    <a:latin typeface="Calibri"/>
                  </a:defRPr>
                </a:pPr>
                <a:r>
                  <a:rPr sz="1000" spc="-1">
                    <a:solidFill>
                      <a:srgbClr val="595959"/>
                    </a:solidFill>
                    <a:latin typeface="Calibri"/>
                  </a:rPr>
                  <a:t>Number of trees in Random Forest</a:t>
                </a:r>
              </a:p>
            </c:rich>
          </c:tx>
          <c:overlay val="0"/>
        </c:title>
        <c:numFmt formatCode="DD/MM/YYYY" sourceLinked="1"/>
        <c:majorTickMark val="none"/>
        <c:minorTickMark val="none"/>
        <c:tickLblPos val="nextTo"/>
        <c:spPr>
          <a:ln w="9360">
            <a:solidFill>
              <a:srgbClr val="d9d9d9"/>
            </a:solidFill>
            <a:round/>
          </a:ln>
        </c:spPr>
        <c:txPr>
          <a:bodyPr/>
          <a:p>
            <a:pPr>
              <a:defRPr sz="900" spc="-1">
                <a:solidFill>
                  <a:srgbClr val="595959"/>
                </a:solidFill>
                <a:latin typeface="Calibri"/>
              </a:defRPr>
            </a:pPr>
          </a:p>
        </c:txPr>
        <c:crossAx val="44906565"/>
        <c:crosses val="autoZero"/>
        <c:auto val="1"/>
        <c:lblAlgn val="ctr"/>
        <c:lblOffset val="100"/>
      </c:catAx>
      <c:valAx>
        <c:axId val="44906565"/>
        <c:scaling>
          <c:orientation val="minMax"/>
        </c:scaling>
        <c:delete val="0"/>
        <c:axPos val="l"/>
        <c:majorGridlines>
          <c:spPr>
            <a:ln w="9360">
              <a:solidFill>
                <a:srgbClr val="d9d9d9"/>
              </a:solidFill>
              <a:round/>
            </a:ln>
          </c:spPr>
        </c:majorGridlines>
        <c:title>
          <c:tx>
            <c:rich>
              <a:bodyPr rot="-5400000"/>
              <a:lstStyle/>
              <a:p>
                <a:pPr>
                  <a:defRPr sz="1000" spc="-1">
                    <a:solidFill>
                      <a:srgbClr val="595959"/>
                    </a:solidFill>
                    <a:latin typeface="Calibri"/>
                  </a:defRPr>
                </a:pPr>
                <a:r>
                  <a:rPr sz="1000" spc="-1">
                    <a:solidFill>
                      <a:srgbClr val="595959"/>
                    </a:solidFill>
                    <a:latin typeface="Calibri"/>
                  </a:rPr>
                  <a:t>Accuracy %</a:t>
                </a:r>
              </a:p>
            </c:rich>
          </c:tx>
          <c:overlay val="0"/>
        </c:title>
        <c:numFmt formatCode="General" sourceLinked="0"/>
        <c:majorTickMark val="none"/>
        <c:minorTickMark val="none"/>
        <c:tickLblPos val="nextTo"/>
        <c:spPr>
          <a:ln w="6480">
            <a:noFill/>
          </a:ln>
        </c:spPr>
        <c:txPr>
          <a:bodyPr/>
          <a:p>
            <a:pPr>
              <a:defRPr sz="900" spc="-1">
                <a:solidFill>
                  <a:srgbClr val="595959"/>
                </a:solidFill>
                <a:latin typeface="Calibri"/>
              </a:defRPr>
            </a:pPr>
          </a:p>
        </c:txPr>
        <c:crossAx val="45950795"/>
        <c:crosses val="autoZero"/>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Application>LibreOffice/5.0.2.2$Linux_X86_64 LibreOffice_project/00m0$Build-2</Application>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2016-08-21T13:31:00Z</dcterms:created>
  <dc:creator>DPY</dc:creator>
  <dc:language>en-IN</dc:language>
  <dcterms:modified xsi:type="dcterms:W3CDTF">2016-09-28T19:46:38Z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