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91376" w14:textId="622A0787" w:rsidR="005F0D2E" w:rsidRDefault="005F0D2E">
      <w:pPr>
        <w:rPr>
          <w:b/>
          <w:bCs/>
          <w:noProof/>
        </w:rPr>
      </w:pPr>
    </w:p>
    <w:p w14:paraId="669618DF" w14:textId="77777777" w:rsidR="005F0D2E" w:rsidRDefault="005F0D2E" w:rsidP="005F0D2E">
      <w:pPr>
        <w:pStyle w:val="Heading1"/>
      </w:pPr>
    </w:p>
    <w:p w14:paraId="1D8AFE86" w14:textId="77777777" w:rsidR="005F0D2E" w:rsidRDefault="005F0D2E" w:rsidP="005F0D2E">
      <w:pPr>
        <w:pStyle w:val="Heading1"/>
      </w:pPr>
    </w:p>
    <w:p w14:paraId="27978C15" w14:textId="77777777" w:rsidR="005F0D2E" w:rsidRDefault="005F0D2E" w:rsidP="005F0D2E">
      <w:pPr>
        <w:pStyle w:val="Heading1"/>
      </w:pPr>
    </w:p>
    <w:p w14:paraId="380B0B57" w14:textId="77777777" w:rsidR="005F0D2E" w:rsidRDefault="005F0D2E" w:rsidP="005F0D2E">
      <w:pPr>
        <w:pStyle w:val="Heading1"/>
      </w:pPr>
    </w:p>
    <w:p w14:paraId="0D3FE34F" w14:textId="7BE5C031" w:rsidR="005F0D2E" w:rsidRPr="001402F0" w:rsidRDefault="005F0D2E" w:rsidP="005F0D2E">
      <w:pPr>
        <w:pStyle w:val="Heading1"/>
        <w:rPr>
          <w:color w:val="3A7C22" w:themeColor="accent6" w:themeShade="BF"/>
        </w:rPr>
      </w:pPr>
      <w:r w:rsidRPr="001402F0">
        <w:rPr>
          <w:color w:val="3A7C22" w:themeColor="accent6" w:themeShade="BF"/>
        </w:rPr>
        <w:t>Anti Money Laundering Policy (AML)</w:t>
      </w:r>
    </w:p>
    <w:p w14:paraId="66FFF4E2" w14:textId="77777777" w:rsidR="005F0D2E" w:rsidRDefault="005F0D2E" w:rsidP="005F0D2E">
      <w:r>
        <w:t>Written by: Compliance Advisor</w:t>
      </w:r>
    </w:p>
    <w:p w14:paraId="0462823C" w14:textId="77777777" w:rsidR="005F0D2E" w:rsidRDefault="005F0D2E" w:rsidP="005F0D2E">
      <w:r>
        <w:t xml:space="preserve">Reviewed by: </w:t>
      </w:r>
    </w:p>
    <w:p w14:paraId="522ADC23" w14:textId="77777777" w:rsidR="005F0D2E" w:rsidRDefault="005F0D2E" w:rsidP="005F0D2E">
      <w:r>
        <w:t xml:space="preserve">Review Date: </w:t>
      </w:r>
    </w:p>
    <w:p w14:paraId="514C083A" w14:textId="77777777" w:rsidR="005F0D2E" w:rsidRDefault="005F0D2E" w:rsidP="005F0D2E">
      <w:r>
        <w:t xml:space="preserve">Next Review Date: </w:t>
      </w:r>
    </w:p>
    <w:p w14:paraId="16FDC419" w14:textId="77777777" w:rsidR="005F0D2E" w:rsidRDefault="005F0D2E">
      <w:r>
        <w:br w:type="page"/>
      </w:r>
    </w:p>
    <w:sdt>
      <w:sdtPr>
        <w:id w:val="-2045982985"/>
        <w:docPartObj>
          <w:docPartGallery w:val="Table of Contents"/>
          <w:docPartUnique/>
        </w:docPartObj>
      </w:sdtPr>
      <w:sdtEndPr>
        <w:rPr>
          <w:b/>
          <w:bCs/>
          <w:noProof/>
          <w:color w:val="auto"/>
        </w:rPr>
      </w:sdtEndPr>
      <w:sdtContent>
        <w:p w14:paraId="016FB4CB" w14:textId="77777777" w:rsidR="005F0D2E" w:rsidRPr="001402F0" w:rsidRDefault="005F0D2E" w:rsidP="002C6FD3">
          <w:pPr>
            <w:pStyle w:val="Heading10"/>
          </w:pPr>
          <w:r w:rsidRPr="001402F0">
            <w:t>Contents</w:t>
          </w:r>
        </w:p>
        <w:p w14:paraId="35776EB1" w14:textId="77777777" w:rsidR="005F0D2E" w:rsidRPr="001402F0" w:rsidRDefault="005F0D2E" w:rsidP="001402F0">
          <w:pPr>
            <w:pStyle w:val="TOC1"/>
          </w:pPr>
          <w:r w:rsidRPr="001402F0">
            <w:fldChar w:fldCharType="begin"/>
          </w:r>
          <w:r w:rsidRPr="001402F0">
            <w:instrText xml:space="preserve"> TOC \o "1-3" \h \z \u </w:instrText>
          </w:r>
          <w:r w:rsidRPr="001402F0">
            <w:fldChar w:fldCharType="separate"/>
          </w:r>
          <w:hyperlink w:anchor="_Toc204957006" w:history="1">
            <w:r w:rsidRPr="001402F0">
              <w:rPr>
                <w:rStyle w:val="Hyperlink"/>
              </w:rPr>
              <w:t>1. Purpose and Scope</w:t>
            </w:r>
            <w:r w:rsidRPr="001402F0">
              <w:rPr>
                <w:webHidden/>
              </w:rPr>
              <w:tab/>
            </w:r>
            <w:r w:rsidRPr="001402F0">
              <w:rPr>
                <w:webHidden/>
              </w:rPr>
              <w:fldChar w:fldCharType="begin"/>
            </w:r>
            <w:r w:rsidRPr="001402F0">
              <w:rPr>
                <w:webHidden/>
              </w:rPr>
              <w:instrText xml:space="preserve"> PAGEREF _Toc204957006 \h </w:instrText>
            </w:r>
            <w:r w:rsidRPr="001402F0">
              <w:rPr>
                <w:webHidden/>
              </w:rPr>
            </w:r>
            <w:r w:rsidRPr="001402F0">
              <w:rPr>
                <w:webHidden/>
              </w:rPr>
              <w:fldChar w:fldCharType="separate"/>
            </w:r>
            <w:r w:rsidRPr="001402F0">
              <w:rPr>
                <w:webHidden/>
              </w:rPr>
              <w:t>2</w:t>
            </w:r>
            <w:r w:rsidRPr="001402F0">
              <w:rPr>
                <w:webHidden/>
              </w:rPr>
              <w:fldChar w:fldCharType="end"/>
            </w:r>
          </w:hyperlink>
        </w:p>
        <w:p w14:paraId="41DE56D1" w14:textId="77777777" w:rsidR="005F0D2E" w:rsidRPr="001402F0" w:rsidRDefault="005F0D2E" w:rsidP="001402F0">
          <w:pPr>
            <w:pStyle w:val="TOC1"/>
          </w:pPr>
          <w:hyperlink w:anchor="_Toc204957007" w:history="1">
            <w:r w:rsidRPr="001402F0">
              <w:rPr>
                <w:rStyle w:val="Hyperlink"/>
              </w:rPr>
              <w:t>2. Our Commitment to AML Compliance</w:t>
            </w:r>
            <w:r w:rsidRPr="001402F0">
              <w:rPr>
                <w:webHidden/>
              </w:rPr>
              <w:tab/>
            </w:r>
            <w:r w:rsidRPr="001402F0">
              <w:rPr>
                <w:webHidden/>
              </w:rPr>
              <w:fldChar w:fldCharType="begin"/>
            </w:r>
            <w:r w:rsidRPr="001402F0">
              <w:rPr>
                <w:webHidden/>
              </w:rPr>
              <w:instrText xml:space="preserve"> PAGEREF _Toc204957007 \h </w:instrText>
            </w:r>
            <w:r w:rsidRPr="001402F0">
              <w:rPr>
                <w:webHidden/>
              </w:rPr>
            </w:r>
            <w:r w:rsidRPr="001402F0">
              <w:rPr>
                <w:webHidden/>
              </w:rPr>
              <w:fldChar w:fldCharType="separate"/>
            </w:r>
            <w:r w:rsidRPr="001402F0">
              <w:rPr>
                <w:webHidden/>
              </w:rPr>
              <w:t>4</w:t>
            </w:r>
            <w:r w:rsidRPr="001402F0">
              <w:rPr>
                <w:webHidden/>
              </w:rPr>
              <w:fldChar w:fldCharType="end"/>
            </w:r>
          </w:hyperlink>
        </w:p>
        <w:p w14:paraId="09B55F0E" w14:textId="77777777" w:rsidR="005F0D2E" w:rsidRPr="001402F0" w:rsidRDefault="005F0D2E" w:rsidP="001402F0">
          <w:pPr>
            <w:pStyle w:val="TOC1"/>
          </w:pPr>
          <w:hyperlink w:anchor="_Toc204957008" w:history="1">
            <w:r w:rsidRPr="001402F0">
              <w:rPr>
                <w:rStyle w:val="Hyperlink"/>
              </w:rPr>
              <w:t>3. Roles and Responsibilities</w:t>
            </w:r>
            <w:r w:rsidRPr="001402F0">
              <w:rPr>
                <w:webHidden/>
              </w:rPr>
              <w:tab/>
            </w:r>
            <w:r w:rsidRPr="001402F0">
              <w:rPr>
                <w:webHidden/>
              </w:rPr>
              <w:fldChar w:fldCharType="begin"/>
            </w:r>
            <w:r w:rsidRPr="001402F0">
              <w:rPr>
                <w:webHidden/>
              </w:rPr>
              <w:instrText xml:space="preserve"> PAGEREF _Toc204957008 \h </w:instrText>
            </w:r>
            <w:r w:rsidRPr="001402F0">
              <w:rPr>
                <w:webHidden/>
              </w:rPr>
            </w:r>
            <w:r w:rsidRPr="001402F0">
              <w:rPr>
                <w:webHidden/>
              </w:rPr>
              <w:fldChar w:fldCharType="separate"/>
            </w:r>
            <w:r w:rsidRPr="001402F0">
              <w:rPr>
                <w:webHidden/>
              </w:rPr>
              <w:t>5</w:t>
            </w:r>
            <w:r w:rsidRPr="001402F0">
              <w:rPr>
                <w:webHidden/>
              </w:rPr>
              <w:fldChar w:fldCharType="end"/>
            </w:r>
          </w:hyperlink>
        </w:p>
        <w:p w14:paraId="0E0C485F" w14:textId="77777777" w:rsidR="005F0D2E" w:rsidRPr="001402F0" w:rsidRDefault="005F0D2E" w:rsidP="001402F0">
          <w:pPr>
            <w:pStyle w:val="TOC1"/>
          </w:pPr>
          <w:hyperlink w:anchor="_Toc204957009" w:history="1">
            <w:r w:rsidRPr="001402F0">
              <w:rPr>
                <w:rStyle w:val="Hyperlink"/>
              </w:rPr>
              <w:t>4. Customer Due Diligence (CDD)</w:t>
            </w:r>
            <w:r w:rsidRPr="001402F0">
              <w:rPr>
                <w:webHidden/>
              </w:rPr>
              <w:tab/>
            </w:r>
            <w:r w:rsidRPr="001402F0">
              <w:rPr>
                <w:webHidden/>
              </w:rPr>
              <w:fldChar w:fldCharType="begin"/>
            </w:r>
            <w:r w:rsidRPr="001402F0">
              <w:rPr>
                <w:webHidden/>
              </w:rPr>
              <w:instrText xml:space="preserve"> PAGEREF _Toc204957009 \h </w:instrText>
            </w:r>
            <w:r w:rsidRPr="001402F0">
              <w:rPr>
                <w:webHidden/>
              </w:rPr>
            </w:r>
            <w:r w:rsidRPr="001402F0">
              <w:rPr>
                <w:webHidden/>
              </w:rPr>
              <w:fldChar w:fldCharType="separate"/>
            </w:r>
            <w:r w:rsidRPr="001402F0">
              <w:rPr>
                <w:webHidden/>
              </w:rPr>
              <w:t>6</w:t>
            </w:r>
            <w:r w:rsidRPr="001402F0">
              <w:rPr>
                <w:webHidden/>
              </w:rPr>
              <w:fldChar w:fldCharType="end"/>
            </w:r>
          </w:hyperlink>
        </w:p>
        <w:p w14:paraId="08412567" w14:textId="77777777" w:rsidR="005F0D2E" w:rsidRPr="001402F0" w:rsidRDefault="005F0D2E" w:rsidP="001402F0">
          <w:pPr>
            <w:pStyle w:val="TOC1"/>
          </w:pPr>
          <w:hyperlink w:anchor="_Toc204957010" w:history="1">
            <w:r w:rsidRPr="001402F0">
              <w:rPr>
                <w:rStyle w:val="Hyperlink"/>
              </w:rPr>
              <w:t>5. Ongoing Monitoring</w:t>
            </w:r>
            <w:r w:rsidRPr="001402F0">
              <w:rPr>
                <w:webHidden/>
              </w:rPr>
              <w:tab/>
            </w:r>
            <w:r w:rsidRPr="001402F0">
              <w:rPr>
                <w:webHidden/>
              </w:rPr>
              <w:fldChar w:fldCharType="begin"/>
            </w:r>
            <w:r w:rsidRPr="001402F0">
              <w:rPr>
                <w:webHidden/>
              </w:rPr>
              <w:instrText xml:space="preserve"> PAGEREF _Toc204957010 \h </w:instrText>
            </w:r>
            <w:r w:rsidRPr="001402F0">
              <w:rPr>
                <w:webHidden/>
              </w:rPr>
            </w:r>
            <w:r w:rsidRPr="001402F0">
              <w:rPr>
                <w:webHidden/>
              </w:rPr>
              <w:fldChar w:fldCharType="separate"/>
            </w:r>
            <w:r w:rsidRPr="001402F0">
              <w:rPr>
                <w:webHidden/>
              </w:rPr>
              <w:t>8</w:t>
            </w:r>
            <w:r w:rsidRPr="001402F0">
              <w:rPr>
                <w:webHidden/>
              </w:rPr>
              <w:fldChar w:fldCharType="end"/>
            </w:r>
          </w:hyperlink>
        </w:p>
        <w:p w14:paraId="46449F6F" w14:textId="77777777" w:rsidR="005F0D2E" w:rsidRPr="001402F0" w:rsidRDefault="005F0D2E" w:rsidP="001402F0">
          <w:pPr>
            <w:pStyle w:val="TOC1"/>
          </w:pPr>
          <w:hyperlink w:anchor="_Toc204957011" w:history="1">
            <w:r w:rsidRPr="001402F0">
              <w:rPr>
                <w:rStyle w:val="Hyperlink"/>
              </w:rPr>
              <w:t>6. Suspicious Activity Reporting (SAR)</w:t>
            </w:r>
            <w:r w:rsidRPr="001402F0">
              <w:rPr>
                <w:webHidden/>
              </w:rPr>
              <w:tab/>
            </w:r>
            <w:r w:rsidRPr="001402F0">
              <w:rPr>
                <w:webHidden/>
              </w:rPr>
              <w:fldChar w:fldCharType="begin"/>
            </w:r>
            <w:r w:rsidRPr="001402F0">
              <w:rPr>
                <w:webHidden/>
              </w:rPr>
              <w:instrText xml:space="preserve"> PAGEREF _Toc204957011 \h </w:instrText>
            </w:r>
            <w:r w:rsidRPr="001402F0">
              <w:rPr>
                <w:webHidden/>
              </w:rPr>
            </w:r>
            <w:r w:rsidRPr="001402F0">
              <w:rPr>
                <w:webHidden/>
              </w:rPr>
              <w:fldChar w:fldCharType="separate"/>
            </w:r>
            <w:r w:rsidRPr="001402F0">
              <w:rPr>
                <w:webHidden/>
              </w:rPr>
              <w:t>9</w:t>
            </w:r>
            <w:r w:rsidRPr="001402F0">
              <w:rPr>
                <w:webHidden/>
              </w:rPr>
              <w:fldChar w:fldCharType="end"/>
            </w:r>
          </w:hyperlink>
        </w:p>
        <w:p w14:paraId="51A535F2" w14:textId="77777777" w:rsidR="005F0D2E" w:rsidRPr="001402F0" w:rsidRDefault="005F0D2E" w:rsidP="001402F0">
          <w:pPr>
            <w:pStyle w:val="TOC1"/>
          </w:pPr>
          <w:hyperlink w:anchor="_Toc204957012" w:history="1">
            <w:r w:rsidRPr="001402F0">
              <w:rPr>
                <w:rStyle w:val="Hyperlink"/>
              </w:rPr>
              <w:t>7. Record Keeping</w:t>
            </w:r>
            <w:r w:rsidRPr="001402F0">
              <w:rPr>
                <w:webHidden/>
              </w:rPr>
              <w:tab/>
            </w:r>
            <w:r w:rsidRPr="001402F0">
              <w:rPr>
                <w:webHidden/>
              </w:rPr>
              <w:fldChar w:fldCharType="begin"/>
            </w:r>
            <w:r w:rsidRPr="001402F0">
              <w:rPr>
                <w:webHidden/>
              </w:rPr>
              <w:instrText xml:space="preserve"> PAGEREF _Toc204957012 \h </w:instrText>
            </w:r>
            <w:r w:rsidRPr="001402F0">
              <w:rPr>
                <w:webHidden/>
              </w:rPr>
            </w:r>
            <w:r w:rsidRPr="001402F0">
              <w:rPr>
                <w:webHidden/>
              </w:rPr>
              <w:fldChar w:fldCharType="separate"/>
            </w:r>
            <w:r w:rsidRPr="001402F0">
              <w:rPr>
                <w:webHidden/>
              </w:rPr>
              <w:t>10</w:t>
            </w:r>
            <w:r w:rsidRPr="001402F0">
              <w:rPr>
                <w:webHidden/>
              </w:rPr>
              <w:fldChar w:fldCharType="end"/>
            </w:r>
          </w:hyperlink>
        </w:p>
        <w:p w14:paraId="4A136FD6" w14:textId="77777777" w:rsidR="005F0D2E" w:rsidRPr="001402F0" w:rsidRDefault="005F0D2E" w:rsidP="001402F0">
          <w:pPr>
            <w:pStyle w:val="TOC1"/>
          </w:pPr>
          <w:hyperlink w:anchor="_Toc204957013" w:history="1">
            <w:r w:rsidRPr="001402F0">
              <w:rPr>
                <w:rStyle w:val="Hyperlink"/>
              </w:rPr>
              <w:t>8. Training and Awareness</w:t>
            </w:r>
            <w:r w:rsidRPr="001402F0">
              <w:rPr>
                <w:webHidden/>
              </w:rPr>
              <w:tab/>
            </w:r>
            <w:r w:rsidRPr="001402F0">
              <w:rPr>
                <w:webHidden/>
              </w:rPr>
              <w:fldChar w:fldCharType="begin"/>
            </w:r>
            <w:r w:rsidRPr="001402F0">
              <w:rPr>
                <w:webHidden/>
              </w:rPr>
              <w:instrText xml:space="preserve"> PAGEREF _Toc204957013 \h </w:instrText>
            </w:r>
            <w:r w:rsidRPr="001402F0">
              <w:rPr>
                <w:webHidden/>
              </w:rPr>
            </w:r>
            <w:r w:rsidRPr="001402F0">
              <w:rPr>
                <w:webHidden/>
              </w:rPr>
              <w:fldChar w:fldCharType="separate"/>
            </w:r>
            <w:r w:rsidRPr="001402F0">
              <w:rPr>
                <w:webHidden/>
              </w:rPr>
              <w:t>11</w:t>
            </w:r>
            <w:r w:rsidRPr="001402F0">
              <w:rPr>
                <w:webHidden/>
              </w:rPr>
              <w:fldChar w:fldCharType="end"/>
            </w:r>
          </w:hyperlink>
        </w:p>
        <w:p w14:paraId="66B6464C" w14:textId="77777777" w:rsidR="005F0D2E" w:rsidRPr="001402F0" w:rsidRDefault="005F0D2E" w:rsidP="001402F0">
          <w:pPr>
            <w:pStyle w:val="TOC1"/>
          </w:pPr>
          <w:hyperlink w:anchor="_Toc204957014" w:history="1">
            <w:r w:rsidRPr="001402F0">
              <w:rPr>
                <w:rStyle w:val="Hyperlink"/>
              </w:rPr>
              <w:t>9. Risk Assessment</w:t>
            </w:r>
            <w:r w:rsidRPr="001402F0">
              <w:rPr>
                <w:webHidden/>
              </w:rPr>
              <w:tab/>
            </w:r>
            <w:r w:rsidRPr="001402F0">
              <w:rPr>
                <w:webHidden/>
              </w:rPr>
              <w:fldChar w:fldCharType="begin"/>
            </w:r>
            <w:r w:rsidRPr="001402F0">
              <w:rPr>
                <w:webHidden/>
              </w:rPr>
              <w:instrText xml:space="preserve"> PAGEREF _Toc204957014 \h </w:instrText>
            </w:r>
            <w:r w:rsidRPr="001402F0">
              <w:rPr>
                <w:webHidden/>
              </w:rPr>
            </w:r>
            <w:r w:rsidRPr="001402F0">
              <w:rPr>
                <w:webHidden/>
              </w:rPr>
              <w:fldChar w:fldCharType="separate"/>
            </w:r>
            <w:r w:rsidRPr="001402F0">
              <w:rPr>
                <w:webHidden/>
              </w:rPr>
              <w:t>12</w:t>
            </w:r>
            <w:r w:rsidRPr="001402F0">
              <w:rPr>
                <w:webHidden/>
              </w:rPr>
              <w:fldChar w:fldCharType="end"/>
            </w:r>
          </w:hyperlink>
        </w:p>
        <w:p w14:paraId="79B3BE7A" w14:textId="77777777" w:rsidR="005F0D2E" w:rsidRPr="001402F0" w:rsidRDefault="005F0D2E" w:rsidP="001402F0">
          <w:pPr>
            <w:pStyle w:val="TOC1"/>
          </w:pPr>
          <w:hyperlink w:anchor="_Toc204957015" w:history="1">
            <w:r w:rsidRPr="001402F0">
              <w:rPr>
                <w:rStyle w:val="Hyperlink"/>
              </w:rPr>
              <w:t>10. Monitoring and Audit</w:t>
            </w:r>
            <w:r w:rsidRPr="001402F0">
              <w:rPr>
                <w:webHidden/>
              </w:rPr>
              <w:tab/>
            </w:r>
            <w:r w:rsidRPr="001402F0">
              <w:rPr>
                <w:webHidden/>
              </w:rPr>
              <w:fldChar w:fldCharType="begin"/>
            </w:r>
            <w:r w:rsidRPr="001402F0">
              <w:rPr>
                <w:webHidden/>
              </w:rPr>
              <w:instrText xml:space="preserve"> PAGEREF _Toc204957015 \h </w:instrText>
            </w:r>
            <w:r w:rsidRPr="001402F0">
              <w:rPr>
                <w:webHidden/>
              </w:rPr>
            </w:r>
            <w:r w:rsidRPr="001402F0">
              <w:rPr>
                <w:webHidden/>
              </w:rPr>
              <w:fldChar w:fldCharType="separate"/>
            </w:r>
            <w:r w:rsidRPr="001402F0">
              <w:rPr>
                <w:webHidden/>
              </w:rPr>
              <w:t>13</w:t>
            </w:r>
            <w:r w:rsidRPr="001402F0">
              <w:rPr>
                <w:webHidden/>
              </w:rPr>
              <w:fldChar w:fldCharType="end"/>
            </w:r>
          </w:hyperlink>
        </w:p>
        <w:p w14:paraId="7F9F4B99" w14:textId="77777777" w:rsidR="005F0D2E" w:rsidRPr="001402F0" w:rsidRDefault="005F0D2E" w:rsidP="001402F0">
          <w:pPr>
            <w:pStyle w:val="TOC1"/>
          </w:pPr>
          <w:hyperlink w:anchor="_Toc204957016" w:history="1">
            <w:r w:rsidRPr="001402F0">
              <w:rPr>
                <w:rStyle w:val="Hyperlink"/>
              </w:rPr>
              <w:t>11. Review of the AML Policy</w:t>
            </w:r>
            <w:r w:rsidRPr="001402F0">
              <w:rPr>
                <w:webHidden/>
              </w:rPr>
              <w:tab/>
            </w:r>
            <w:r w:rsidRPr="001402F0">
              <w:rPr>
                <w:webHidden/>
              </w:rPr>
              <w:fldChar w:fldCharType="begin"/>
            </w:r>
            <w:r w:rsidRPr="001402F0">
              <w:rPr>
                <w:webHidden/>
              </w:rPr>
              <w:instrText xml:space="preserve"> PAGEREF _Toc204957016 \h </w:instrText>
            </w:r>
            <w:r w:rsidRPr="001402F0">
              <w:rPr>
                <w:webHidden/>
              </w:rPr>
            </w:r>
            <w:r w:rsidRPr="001402F0">
              <w:rPr>
                <w:webHidden/>
              </w:rPr>
              <w:fldChar w:fldCharType="separate"/>
            </w:r>
            <w:r w:rsidRPr="001402F0">
              <w:rPr>
                <w:webHidden/>
              </w:rPr>
              <w:t>14</w:t>
            </w:r>
            <w:r w:rsidRPr="001402F0">
              <w:rPr>
                <w:webHidden/>
              </w:rPr>
              <w:fldChar w:fldCharType="end"/>
            </w:r>
          </w:hyperlink>
        </w:p>
        <w:p w14:paraId="1D242166" w14:textId="77777777" w:rsidR="005F0D2E" w:rsidRDefault="005F0D2E" w:rsidP="005F0D2E">
          <w:pPr>
            <w:rPr>
              <w:b/>
              <w:bCs/>
              <w:noProof/>
            </w:rPr>
          </w:pPr>
          <w:r w:rsidRPr="001402F0">
            <w:rPr>
              <w:noProof/>
            </w:rPr>
            <w:fldChar w:fldCharType="end"/>
          </w:r>
        </w:p>
      </w:sdtContent>
    </w:sdt>
    <w:p w14:paraId="28B7413F" w14:textId="6A4C9505" w:rsidR="005F0D2E" w:rsidRDefault="005F0D2E">
      <w:r>
        <w:br w:type="page"/>
      </w:r>
    </w:p>
    <w:p w14:paraId="6C8A66F4" w14:textId="5DBCA29D" w:rsidR="005F0D2E" w:rsidRPr="005F0D2E" w:rsidRDefault="005F0D2E" w:rsidP="002C6FD3">
      <w:pPr>
        <w:pStyle w:val="Heading20"/>
      </w:pPr>
      <w:bookmarkStart w:id="0" w:name="_Toc204957006"/>
      <w:r w:rsidRPr="005F0D2E">
        <w:lastRenderedPageBreak/>
        <w:t>1. Purpose and Scope</w:t>
      </w:r>
      <w:bookmarkEnd w:id="0"/>
    </w:p>
    <w:p w14:paraId="149C94CE" w14:textId="126BAB10" w:rsidR="005F0D2E" w:rsidRPr="005F0D2E" w:rsidRDefault="005F0D2E" w:rsidP="005F0D2E">
      <w:r w:rsidRPr="005F0D2E">
        <w:t xml:space="preserve">This </w:t>
      </w:r>
      <w:r w:rsidRPr="005F0D2E">
        <w:rPr>
          <w:b/>
          <w:bCs/>
        </w:rPr>
        <w:t>Anti-Money Laundering (AML) Policy</w:t>
      </w:r>
      <w:r w:rsidRPr="005F0D2E">
        <w:t xml:space="preserve"> sets out how </w:t>
      </w:r>
      <w:r w:rsidR="00C93A68">
        <w:t>FIRM’s NAME</w:t>
      </w:r>
      <w:r>
        <w:rPr>
          <w:b/>
          <w:bCs/>
        </w:rPr>
        <w:t xml:space="preserve"> </w:t>
      </w:r>
      <w:r w:rsidRPr="005F0D2E">
        <w:t>as a regulated small car dealership, proactively identifies, manages, and mitigates the risk of our business being used for money laundering, terrorist financing, or other financial crime.</w:t>
      </w:r>
    </w:p>
    <w:p w14:paraId="5605678B" w14:textId="0D7885F7" w:rsidR="005F0D2E" w:rsidRPr="005F0D2E" w:rsidRDefault="005F0D2E" w:rsidP="005F0D2E">
      <w:r w:rsidRPr="005F0D2E">
        <w:t>We recognise that the motor retail industry particularly where vehicle financing, high-value transactions, or cash payments are involved is exposed to elevated risks of financial crime. As a result, our AML framework has been designed to reflect our risk exposure and commercial operations.</w:t>
      </w:r>
    </w:p>
    <w:p w14:paraId="28622EFE" w14:textId="77777777" w:rsidR="005F0D2E" w:rsidRPr="005F0D2E" w:rsidRDefault="005F0D2E" w:rsidP="005F0D2E">
      <w:r w:rsidRPr="005F0D2E">
        <w:t>This policy is written in accordance with the following legal and regulatory requirements:</w:t>
      </w:r>
    </w:p>
    <w:p w14:paraId="59B1848A" w14:textId="77777777" w:rsidR="005F0D2E" w:rsidRPr="005F0D2E" w:rsidRDefault="005F0D2E" w:rsidP="005F0D2E">
      <w:pPr>
        <w:numPr>
          <w:ilvl w:val="0"/>
          <w:numId w:val="1"/>
        </w:numPr>
      </w:pPr>
      <w:r w:rsidRPr="005F0D2E">
        <w:rPr>
          <w:b/>
          <w:bCs/>
        </w:rPr>
        <w:t>The Money Laundering, Terrorist Financing and Transfer of Funds Regulations 2017 (as amended 2019 and 2022)</w:t>
      </w:r>
    </w:p>
    <w:p w14:paraId="0A3679CD" w14:textId="77777777" w:rsidR="005F0D2E" w:rsidRPr="005F0D2E" w:rsidRDefault="005F0D2E" w:rsidP="005F0D2E">
      <w:pPr>
        <w:numPr>
          <w:ilvl w:val="0"/>
          <w:numId w:val="1"/>
        </w:numPr>
      </w:pPr>
      <w:r w:rsidRPr="005F0D2E">
        <w:rPr>
          <w:b/>
          <w:bCs/>
        </w:rPr>
        <w:t>The Proceeds of Crime Act 2002</w:t>
      </w:r>
    </w:p>
    <w:p w14:paraId="66EB74E1" w14:textId="77777777" w:rsidR="005F0D2E" w:rsidRPr="005F0D2E" w:rsidRDefault="005F0D2E" w:rsidP="005F0D2E">
      <w:pPr>
        <w:numPr>
          <w:ilvl w:val="0"/>
          <w:numId w:val="1"/>
        </w:numPr>
      </w:pPr>
      <w:r w:rsidRPr="005F0D2E">
        <w:rPr>
          <w:b/>
          <w:bCs/>
        </w:rPr>
        <w:t>The Terrorism Act 2000</w:t>
      </w:r>
    </w:p>
    <w:p w14:paraId="71EFB98C" w14:textId="77777777" w:rsidR="005F0D2E" w:rsidRPr="005F0D2E" w:rsidRDefault="005F0D2E" w:rsidP="005F0D2E">
      <w:pPr>
        <w:numPr>
          <w:ilvl w:val="0"/>
          <w:numId w:val="1"/>
        </w:numPr>
      </w:pPr>
      <w:r w:rsidRPr="005F0D2E">
        <w:rPr>
          <w:b/>
          <w:bCs/>
        </w:rPr>
        <w:t>The Financial Conduct Authority (FCA) Handbook</w:t>
      </w:r>
      <w:r w:rsidRPr="005F0D2E">
        <w:t>, particularly SYSC and SUP rules applicable to credit brokers</w:t>
      </w:r>
    </w:p>
    <w:p w14:paraId="14AE1996" w14:textId="77777777" w:rsidR="005F0D2E" w:rsidRPr="005F0D2E" w:rsidRDefault="005F0D2E" w:rsidP="005F0D2E">
      <w:pPr>
        <w:numPr>
          <w:ilvl w:val="0"/>
          <w:numId w:val="1"/>
        </w:numPr>
      </w:pPr>
      <w:r w:rsidRPr="005F0D2E">
        <w:rPr>
          <w:b/>
          <w:bCs/>
        </w:rPr>
        <w:t>JMLSG Guidance for the UK Financial Sector</w:t>
      </w:r>
      <w:r w:rsidRPr="005F0D2E">
        <w:t xml:space="preserve"> (where relevant to credit intermediaries)</w:t>
      </w:r>
    </w:p>
    <w:p w14:paraId="76184E5B" w14:textId="382EA83E" w:rsidR="005F0D2E" w:rsidRPr="005F0D2E" w:rsidRDefault="005F0D2E" w:rsidP="005F0D2E">
      <w:r w:rsidRPr="005F0D2E">
        <w:t xml:space="preserve">This policy applies to </w:t>
      </w:r>
      <w:r w:rsidRPr="005F0D2E">
        <w:rPr>
          <w:b/>
          <w:bCs/>
        </w:rPr>
        <w:t>all employees, directors, contractors, and appointed representatives</w:t>
      </w:r>
      <w:r w:rsidRPr="005F0D2E">
        <w:t xml:space="preserve"> of </w:t>
      </w:r>
      <w:r w:rsidR="00C93A68">
        <w:t>FIRM’s NAME</w:t>
      </w:r>
      <w:r w:rsidRPr="005F0D2E">
        <w:t xml:space="preserve"> involved in any regulated or customer-facing activity, including but not limited to:</w:t>
      </w:r>
    </w:p>
    <w:p w14:paraId="1D82E21C" w14:textId="77777777" w:rsidR="005F0D2E" w:rsidRPr="005F0D2E" w:rsidRDefault="005F0D2E" w:rsidP="005F0D2E">
      <w:pPr>
        <w:numPr>
          <w:ilvl w:val="0"/>
          <w:numId w:val="2"/>
        </w:numPr>
      </w:pPr>
      <w:r w:rsidRPr="005F0D2E">
        <w:t>Credit broking</w:t>
      </w:r>
    </w:p>
    <w:p w14:paraId="41291920" w14:textId="77777777" w:rsidR="005F0D2E" w:rsidRPr="005F0D2E" w:rsidRDefault="005F0D2E" w:rsidP="005F0D2E">
      <w:pPr>
        <w:numPr>
          <w:ilvl w:val="0"/>
          <w:numId w:val="2"/>
        </w:numPr>
      </w:pPr>
      <w:r w:rsidRPr="005F0D2E">
        <w:t>Vehicle sales involving consumer finance or PCP arrangements</w:t>
      </w:r>
    </w:p>
    <w:p w14:paraId="60B5A901" w14:textId="77777777" w:rsidR="005F0D2E" w:rsidRPr="005F0D2E" w:rsidRDefault="005F0D2E" w:rsidP="005F0D2E">
      <w:pPr>
        <w:numPr>
          <w:ilvl w:val="0"/>
          <w:numId w:val="2"/>
        </w:numPr>
      </w:pPr>
      <w:r w:rsidRPr="005F0D2E">
        <w:t>Customer due diligence and verification</w:t>
      </w:r>
    </w:p>
    <w:p w14:paraId="34217709" w14:textId="77777777" w:rsidR="005F0D2E" w:rsidRPr="005F0D2E" w:rsidRDefault="005F0D2E" w:rsidP="005F0D2E">
      <w:pPr>
        <w:numPr>
          <w:ilvl w:val="0"/>
          <w:numId w:val="2"/>
        </w:numPr>
      </w:pPr>
      <w:r w:rsidRPr="005F0D2E">
        <w:t>Handling payments and deposits</w:t>
      </w:r>
    </w:p>
    <w:p w14:paraId="02E06EC9" w14:textId="77777777" w:rsidR="005F0D2E" w:rsidRPr="005F0D2E" w:rsidRDefault="005F0D2E" w:rsidP="005F0D2E">
      <w:pPr>
        <w:numPr>
          <w:ilvl w:val="0"/>
          <w:numId w:val="2"/>
        </w:numPr>
      </w:pPr>
      <w:r w:rsidRPr="005F0D2E">
        <w:t>Reviewing customer documents or risk profiles</w:t>
      </w:r>
    </w:p>
    <w:p w14:paraId="7706D8AD" w14:textId="77777777" w:rsidR="005F0D2E" w:rsidRPr="005F0D2E" w:rsidRDefault="005F0D2E" w:rsidP="005F0D2E">
      <w:pPr>
        <w:numPr>
          <w:ilvl w:val="0"/>
          <w:numId w:val="2"/>
        </w:numPr>
      </w:pPr>
      <w:r w:rsidRPr="005F0D2E">
        <w:t>Engaging with third parties such as finance providers or introducers</w:t>
      </w:r>
    </w:p>
    <w:p w14:paraId="5CB365E0" w14:textId="77777777" w:rsidR="005F0D2E" w:rsidRPr="005F0D2E" w:rsidRDefault="005F0D2E" w:rsidP="005F0D2E">
      <w:r w:rsidRPr="005F0D2E">
        <w:t>To support this policy, we operate a full suite of interlinked compliance policies and procedures that collectively form our AML and financial crime framework, including:</w:t>
      </w:r>
    </w:p>
    <w:p w14:paraId="69582B0C" w14:textId="77777777" w:rsidR="005F0D2E" w:rsidRPr="005F0D2E" w:rsidRDefault="005F0D2E" w:rsidP="005F0D2E">
      <w:pPr>
        <w:numPr>
          <w:ilvl w:val="0"/>
          <w:numId w:val="3"/>
        </w:numPr>
      </w:pPr>
      <w:r w:rsidRPr="005F0D2E">
        <w:rPr>
          <w:b/>
          <w:bCs/>
        </w:rPr>
        <w:t>Customer Due Diligence Policy</w:t>
      </w:r>
    </w:p>
    <w:p w14:paraId="7678620B" w14:textId="77777777" w:rsidR="005F0D2E" w:rsidRPr="005F0D2E" w:rsidRDefault="005F0D2E" w:rsidP="005F0D2E">
      <w:pPr>
        <w:numPr>
          <w:ilvl w:val="0"/>
          <w:numId w:val="3"/>
        </w:numPr>
      </w:pPr>
      <w:r w:rsidRPr="005F0D2E">
        <w:rPr>
          <w:b/>
          <w:bCs/>
        </w:rPr>
        <w:t>Due Diligence Register</w:t>
      </w:r>
    </w:p>
    <w:p w14:paraId="0356356A" w14:textId="77777777" w:rsidR="005F0D2E" w:rsidRPr="005F0D2E" w:rsidRDefault="005F0D2E" w:rsidP="005F0D2E">
      <w:pPr>
        <w:numPr>
          <w:ilvl w:val="0"/>
          <w:numId w:val="3"/>
        </w:numPr>
      </w:pPr>
      <w:r w:rsidRPr="005F0D2E">
        <w:rPr>
          <w:b/>
          <w:bCs/>
        </w:rPr>
        <w:t>Money Laundering Register</w:t>
      </w:r>
    </w:p>
    <w:p w14:paraId="1D4BC8E6" w14:textId="77777777" w:rsidR="005F0D2E" w:rsidRPr="005F0D2E" w:rsidRDefault="005F0D2E" w:rsidP="005F0D2E">
      <w:pPr>
        <w:numPr>
          <w:ilvl w:val="0"/>
          <w:numId w:val="3"/>
        </w:numPr>
      </w:pPr>
      <w:r w:rsidRPr="005F0D2E">
        <w:rPr>
          <w:b/>
          <w:bCs/>
        </w:rPr>
        <w:t>Compliance Monitoring Plan</w:t>
      </w:r>
    </w:p>
    <w:p w14:paraId="7F66EB87" w14:textId="77777777" w:rsidR="005F0D2E" w:rsidRPr="005F0D2E" w:rsidRDefault="005F0D2E" w:rsidP="005F0D2E">
      <w:pPr>
        <w:numPr>
          <w:ilvl w:val="0"/>
          <w:numId w:val="3"/>
        </w:numPr>
      </w:pPr>
      <w:r w:rsidRPr="005F0D2E">
        <w:rPr>
          <w:b/>
          <w:bCs/>
        </w:rPr>
        <w:t>Vulnerable Customer Policy</w:t>
      </w:r>
    </w:p>
    <w:p w14:paraId="2A66A14A" w14:textId="77777777" w:rsidR="005F0D2E" w:rsidRPr="005F0D2E" w:rsidRDefault="005F0D2E" w:rsidP="005F0D2E">
      <w:pPr>
        <w:numPr>
          <w:ilvl w:val="0"/>
          <w:numId w:val="3"/>
        </w:numPr>
      </w:pPr>
      <w:r w:rsidRPr="005F0D2E">
        <w:rPr>
          <w:b/>
          <w:bCs/>
        </w:rPr>
        <w:t>Training and Competency Policy</w:t>
      </w:r>
    </w:p>
    <w:p w14:paraId="3E46687A" w14:textId="77777777" w:rsidR="005F0D2E" w:rsidRPr="005F0D2E" w:rsidRDefault="005F0D2E" w:rsidP="005F0D2E">
      <w:pPr>
        <w:numPr>
          <w:ilvl w:val="0"/>
          <w:numId w:val="3"/>
        </w:numPr>
      </w:pPr>
      <w:r w:rsidRPr="005F0D2E">
        <w:rPr>
          <w:b/>
          <w:bCs/>
        </w:rPr>
        <w:t>Data Protection &amp; Record Retention Policy</w:t>
      </w:r>
    </w:p>
    <w:p w14:paraId="2E22ECEF" w14:textId="77777777" w:rsidR="005F0D2E" w:rsidRPr="005F0D2E" w:rsidRDefault="005F0D2E" w:rsidP="005F0D2E">
      <w:r w:rsidRPr="005F0D2E">
        <w:lastRenderedPageBreak/>
        <w:t>Each of these policies is referenced throughout this document where appropriate, and together they demonstrate a consistent, risk-based approach to compliance with our FCA obligations.</w:t>
      </w:r>
    </w:p>
    <w:p w14:paraId="0CE853C9" w14:textId="3962F869" w:rsidR="005F0D2E" w:rsidRPr="005F0D2E" w:rsidRDefault="005F0D2E" w:rsidP="005F0D2E"/>
    <w:p w14:paraId="5893E455" w14:textId="77777777" w:rsidR="005F0D2E" w:rsidRDefault="005F0D2E">
      <w:pPr>
        <w:rPr>
          <w:rFonts w:asciiTheme="majorHAnsi" w:eastAsiaTheme="majorEastAsia" w:hAnsiTheme="majorHAnsi" w:cstheme="majorBidi"/>
          <w:color w:val="0F4761" w:themeColor="accent1" w:themeShade="BF"/>
          <w:sz w:val="40"/>
          <w:szCs w:val="40"/>
        </w:rPr>
      </w:pPr>
      <w:r>
        <w:br w:type="page"/>
      </w:r>
    </w:p>
    <w:p w14:paraId="47E2FA05" w14:textId="24E0A12C" w:rsidR="005F0D2E" w:rsidRPr="005F0D2E" w:rsidRDefault="005F0D2E" w:rsidP="004D6950">
      <w:pPr>
        <w:pStyle w:val="Heading20"/>
      </w:pPr>
      <w:bookmarkStart w:id="1" w:name="_Toc204957007"/>
      <w:r w:rsidRPr="005F0D2E">
        <w:lastRenderedPageBreak/>
        <w:t>2. Our Commitment to AML Compliance</w:t>
      </w:r>
      <w:bookmarkEnd w:id="1"/>
    </w:p>
    <w:p w14:paraId="699E6DE7" w14:textId="20F70B2B" w:rsidR="005F0D2E" w:rsidRPr="005F0D2E" w:rsidRDefault="00C93A68" w:rsidP="005F0D2E">
      <w:r>
        <w:t>FIRM’s NAME</w:t>
      </w:r>
      <w:r w:rsidR="005F0D2E" w:rsidRPr="005F0D2E">
        <w:t xml:space="preserve"> is committed to creating and maintaining a culture of compliance where financial crime is identified, escalated, and prevented.</w:t>
      </w:r>
    </w:p>
    <w:p w14:paraId="7DEB19D2" w14:textId="77777777" w:rsidR="005F0D2E" w:rsidRPr="005F0D2E" w:rsidRDefault="005F0D2E" w:rsidP="005F0D2E">
      <w:r w:rsidRPr="005F0D2E">
        <w:t xml:space="preserve">We acknowledge that our responsibilities go beyond box-ticking and must include </w:t>
      </w:r>
      <w:r w:rsidRPr="005F0D2E">
        <w:rPr>
          <w:b/>
          <w:bCs/>
        </w:rPr>
        <w:t>active detection, monitoring, and control</w:t>
      </w:r>
      <w:r w:rsidRPr="005F0D2E">
        <w:t xml:space="preserve"> measures appropriate to the size and complexity of our business.</w:t>
      </w:r>
    </w:p>
    <w:p w14:paraId="3F4A8480" w14:textId="77777777" w:rsidR="005F0D2E" w:rsidRPr="005F0D2E" w:rsidRDefault="005F0D2E" w:rsidP="005F0D2E">
      <w:r w:rsidRPr="005F0D2E">
        <w:t>Our key AML commitments include:</w:t>
      </w:r>
    </w:p>
    <w:p w14:paraId="28C9FC0B" w14:textId="77777777" w:rsidR="005F0D2E" w:rsidRPr="005F0D2E" w:rsidRDefault="005F0D2E" w:rsidP="005F0D2E">
      <w:pPr>
        <w:numPr>
          <w:ilvl w:val="0"/>
          <w:numId w:val="4"/>
        </w:numPr>
      </w:pPr>
      <w:r w:rsidRPr="005F0D2E">
        <w:t xml:space="preserve">Maintaining robust </w:t>
      </w:r>
      <w:r w:rsidRPr="005F0D2E">
        <w:rPr>
          <w:b/>
          <w:bCs/>
        </w:rPr>
        <w:t>onboarding controls</w:t>
      </w:r>
      <w:r w:rsidRPr="005F0D2E">
        <w:t xml:space="preserve"> for all customers (see: Customer Due Diligence Policy)</w:t>
      </w:r>
    </w:p>
    <w:p w14:paraId="67D6E7CB" w14:textId="77777777" w:rsidR="005F0D2E" w:rsidRPr="005F0D2E" w:rsidRDefault="005F0D2E" w:rsidP="005F0D2E">
      <w:pPr>
        <w:numPr>
          <w:ilvl w:val="0"/>
          <w:numId w:val="4"/>
        </w:numPr>
      </w:pPr>
      <w:r w:rsidRPr="005F0D2E">
        <w:t xml:space="preserve">Identifying </w:t>
      </w:r>
      <w:r w:rsidRPr="005F0D2E">
        <w:rPr>
          <w:b/>
          <w:bCs/>
        </w:rPr>
        <w:t>suspicious behaviour</w:t>
      </w:r>
      <w:r w:rsidRPr="005F0D2E">
        <w:t xml:space="preserve"> and ensuring it is documented and reported (</w:t>
      </w:r>
      <w:proofErr w:type="gramStart"/>
      <w:r w:rsidRPr="005F0D2E">
        <w:t>see:</w:t>
      </w:r>
      <w:proofErr w:type="gramEnd"/>
      <w:r w:rsidRPr="005F0D2E">
        <w:t xml:space="preserve"> Money Laundering Register)</w:t>
      </w:r>
    </w:p>
    <w:p w14:paraId="3A87409F" w14:textId="77777777" w:rsidR="005F0D2E" w:rsidRPr="005F0D2E" w:rsidRDefault="005F0D2E" w:rsidP="005F0D2E">
      <w:pPr>
        <w:numPr>
          <w:ilvl w:val="0"/>
          <w:numId w:val="4"/>
        </w:numPr>
      </w:pPr>
      <w:r w:rsidRPr="005F0D2E">
        <w:t xml:space="preserve">Implementing </w:t>
      </w:r>
      <w:r w:rsidRPr="005F0D2E">
        <w:rPr>
          <w:b/>
          <w:bCs/>
        </w:rPr>
        <w:t>Enhanced Due Diligence (EDD)</w:t>
      </w:r>
      <w:r w:rsidRPr="005F0D2E">
        <w:t xml:space="preserve"> where required (see: EDD Checklist in the CDD Policy)</w:t>
      </w:r>
    </w:p>
    <w:p w14:paraId="71C6E07C" w14:textId="77777777" w:rsidR="005F0D2E" w:rsidRPr="005F0D2E" w:rsidRDefault="005F0D2E" w:rsidP="005F0D2E">
      <w:pPr>
        <w:numPr>
          <w:ilvl w:val="0"/>
          <w:numId w:val="4"/>
        </w:numPr>
      </w:pPr>
      <w:r w:rsidRPr="005F0D2E">
        <w:t>Keeping clear, auditable records of all decisions and verifications (see: Due Diligence Register and SAR Log)</w:t>
      </w:r>
    </w:p>
    <w:p w14:paraId="759EF53F" w14:textId="77777777" w:rsidR="005F0D2E" w:rsidRPr="005F0D2E" w:rsidRDefault="005F0D2E" w:rsidP="005F0D2E">
      <w:pPr>
        <w:numPr>
          <w:ilvl w:val="0"/>
          <w:numId w:val="4"/>
        </w:numPr>
      </w:pPr>
      <w:r w:rsidRPr="005F0D2E">
        <w:rPr>
          <w:b/>
          <w:bCs/>
        </w:rPr>
        <w:t>Training staff regularly</w:t>
      </w:r>
      <w:r w:rsidRPr="005F0D2E">
        <w:t xml:space="preserve"> on emerging threats, new typologies, and their duties under AML laws</w:t>
      </w:r>
    </w:p>
    <w:p w14:paraId="6E3369FF" w14:textId="77777777" w:rsidR="005F0D2E" w:rsidRPr="005F0D2E" w:rsidRDefault="005F0D2E" w:rsidP="005F0D2E">
      <w:pPr>
        <w:numPr>
          <w:ilvl w:val="0"/>
          <w:numId w:val="4"/>
        </w:numPr>
      </w:pPr>
      <w:r w:rsidRPr="005F0D2E">
        <w:t xml:space="preserve">Ensuring </w:t>
      </w:r>
      <w:r w:rsidRPr="005F0D2E">
        <w:rPr>
          <w:b/>
          <w:bCs/>
        </w:rPr>
        <w:t>Senior Management and the MLRO</w:t>
      </w:r>
      <w:r w:rsidRPr="005F0D2E">
        <w:t xml:space="preserve"> are actively engaged in compliance oversight</w:t>
      </w:r>
    </w:p>
    <w:p w14:paraId="45763C12" w14:textId="77777777" w:rsidR="005F0D2E" w:rsidRPr="005F0D2E" w:rsidRDefault="005F0D2E" w:rsidP="005F0D2E">
      <w:pPr>
        <w:numPr>
          <w:ilvl w:val="0"/>
          <w:numId w:val="4"/>
        </w:numPr>
      </w:pPr>
      <w:r w:rsidRPr="005F0D2E">
        <w:t xml:space="preserve">Regularly </w:t>
      </w:r>
      <w:r w:rsidRPr="005F0D2E">
        <w:rPr>
          <w:b/>
          <w:bCs/>
        </w:rPr>
        <w:t>reviewing and testing</w:t>
      </w:r>
      <w:r w:rsidRPr="005F0D2E">
        <w:t xml:space="preserve"> the effectiveness of our AML controls (see: Compliance Monitoring Plan)</w:t>
      </w:r>
    </w:p>
    <w:p w14:paraId="63EB4FAF" w14:textId="77777777" w:rsidR="005F0D2E" w:rsidRPr="005F0D2E" w:rsidRDefault="005F0D2E" w:rsidP="005F0D2E">
      <w:r w:rsidRPr="005F0D2E">
        <w:t xml:space="preserve">We aim to ensure that </w:t>
      </w:r>
      <w:r w:rsidRPr="005F0D2E">
        <w:rPr>
          <w:b/>
          <w:bCs/>
        </w:rPr>
        <w:t>every sale, finance referral, or payment</w:t>
      </w:r>
      <w:r w:rsidRPr="005F0D2E">
        <w:t xml:space="preserve"> made through our dealership is subject to appropriate scrutiny to detect and deter financial crime.</w:t>
      </w:r>
    </w:p>
    <w:p w14:paraId="555CE1E9" w14:textId="3CAB786E" w:rsidR="005F0D2E" w:rsidRPr="005F0D2E" w:rsidRDefault="005F0D2E" w:rsidP="005F0D2E"/>
    <w:p w14:paraId="4C013B93" w14:textId="77777777" w:rsidR="005F0D2E" w:rsidRDefault="005F0D2E">
      <w:pPr>
        <w:rPr>
          <w:rFonts w:asciiTheme="majorHAnsi" w:eastAsiaTheme="majorEastAsia" w:hAnsiTheme="majorHAnsi" w:cstheme="majorBidi"/>
          <w:color w:val="0F4761" w:themeColor="accent1" w:themeShade="BF"/>
          <w:sz w:val="40"/>
          <w:szCs w:val="40"/>
        </w:rPr>
      </w:pPr>
      <w:r>
        <w:br w:type="page"/>
      </w:r>
    </w:p>
    <w:p w14:paraId="675392B7" w14:textId="5AC4D3E1" w:rsidR="005F0D2E" w:rsidRPr="005F0D2E" w:rsidRDefault="005F0D2E" w:rsidP="00390F4F">
      <w:pPr>
        <w:pStyle w:val="Heading20"/>
      </w:pPr>
      <w:bookmarkStart w:id="2" w:name="_Toc204957008"/>
      <w:r w:rsidRPr="005F0D2E">
        <w:lastRenderedPageBreak/>
        <w:t>3. Roles and Responsibilities</w:t>
      </w:r>
      <w:bookmarkEnd w:id="2"/>
    </w:p>
    <w:p w14:paraId="0C3065FA" w14:textId="31741E99" w:rsidR="005F0D2E" w:rsidRPr="005F0D2E" w:rsidRDefault="005F0D2E" w:rsidP="005F0D2E">
      <w:r w:rsidRPr="005F0D2E">
        <w:t>We have adopted</w:t>
      </w:r>
      <w:r w:rsidR="00404CF3">
        <w:t xml:space="preserve"> </w:t>
      </w:r>
      <w:proofErr w:type="gramStart"/>
      <w:r w:rsidR="00404CF3">
        <w:t>a</w:t>
      </w:r>
      <w:r w:rsidRPr="005F0D2E">
        <w:t xml:space="preserve"> </w:t>
      </w:r>
      <w:r w:rsidR="00404CF3" w:rsidRPr="005F0D2E">
        <w:t>three lines of defence model</w:t>
      </w:r>
      <w:proofErr w:type="gramEnd"/>
      <w:r w:rsidRPr="005F0D2E">
        <w:t>, appropriate to our scale, to ensure proper segregation of duties and accountability for AML-related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5742"/>
      </w:tblGrid>
      <w:tr w:rsidR="005F0D2E" w:rsidRPr="005F0D2E" w14:paraId="169B67CE" w14:textId="77777777" w:rsidTr="005F0D2E">
        <w:trPr>
          <w:tblHeader/>
          <w:tblCellSpacing w:w="15" w:type="dxa"/>
        </w:trPr>
        <w:tc>
          <w:tcPr>
            <w:tcW w:w="0" w:type="auto"/>
            <w:vAlign w:val="center"/>
            <w:hideMark/>
          </w:tcPr>
          <w:p w14:paraId="37C4E616" w14:textId="77777777" w:rsidR="005F0D2E" w:rsidRPr="005F0D2E" w:rsidRDefault="005F0D2E" w:rsidP="005F0D2E">
            <w:pPr>
              <w:rPr>
                <w:b/>
                <w:bCs/>
              </w:rPr>
            </w:pPr>
            <w:r w:rsidRPr="005F0D2E">
              <w:rPr>
                <w:b/>
                <w:bCs/>
              </w:rPr>
              <w:t>Role</w:t>
            </w:r>
          </w:p>
        </w:tc>
        <w:tc>
          <w:tcPr>
            <w:tcW w:w="0" w:type="auto"/>
            <w:vAlign w:val="center"/>
            <w:hideMark/>
          </w:tcPr>
          <w:p w14:paraId="17BBB1A9" w14:textId="77777777" w:rsidR="005F0D2E" w:rsidRPr="005F0D2E" w:rsidRDefault="005F0D2E" w:rsidP="005F0D2E">
            <w:pPr>
              <w:rPr>
                <w:b/>
                <w:bCs/>
              </w:rPr>
            </w:pPr>
            <w:r w:rsidRPr="005F0D2E">
              <w:rPr>
                <w:b/>
                <w:bCs/>
              </w:rPr>
              <w:t>Responsibilities</w:t>
            </w:r>
          </w:p>
        </w:tc>
      </w:tr>
      <w:tr w:rsidR="005F0D2E" w:rsidRPr="005F0D2E" w14:paraId="22D46CE5" w14:textId="77777777" w:rsidTr="005F0D2E">
        <w:trPr>
          <w:tblCellSpacing w:w="15" w:type="dxa"/>
        </w:trPr>
        <w:tc>
          <w:tcPr>
            <w:tcW w:w="0" w:type="auto"/>
            <w:vAlign w:val="center"/>
            <w:hideMark/>
          </w:tcPr>
          <w:p w14:paraId="62EA0148" w14:textId="77777777" w:rsidR="005F0D2E" w:rsidRPr="005F0D2E" w:rsidRDefault="005F0D2E" w:rsidP="005F0D2E">
            <w:r w:rsidRPr="005F0D2E">
              <w:rPr>
                <w:b/>
                <w:bCs/>
              </w:rPr>
              <w:t>MLRO (Money Laundering Reporting Officer)</w:t>
            </w:r>
          </w:p>
        </w:tc>
        <w:tc>
          <w:tcPr>
            <w:tcW w:w="0" w:type="auto"/>
            <w:vAlign w:val="center"/>
            <w:hideMark/>
          </w:tcPr>
          <w:p w14:paraId="464010E1" w14:textId="77777777" w:rsidR="005F0D2E" w:rsidRPr="005F0D2E" w:rsidRDefault="005F0D2E" w:rsidP="005F0D2E">
            <w:r w:rsidRPr="005F0D2E">
              <w:t>- Leads AML programme</w:t>
            </w:r>
            <w:r w:rsidRPr="005F0D2E">
              <w:br/>
              <w:t>- Receives internal suspicious activity reports (ISARs)</w:t>
            </w:r>
            <w:r w:rsidRPr="005F0D2E">
              <w:br/>
              <w:t xml:space="preserve">- Maintains the </w:t>
            </w:r>
            <w:r w:rsidRPr="005F0D2E">
              <w:rPr>
                <w:b/>
                <w:bCs/>
              </w:rPr>
              <w:t>Money Laundering Register</w:t>
            </w:r>
            <w:r w:rsidRPr="005F0D2E">
              <w:t xml:space="preserve"> and oversees the </w:t>
            </w:r>
            <w:r w:rsidRPr="005F0D2E">
              <w:rPr>
                <w:b/>
                <w:bCs/>
              </w:rPr>
              <w:t>Due Diligence Register</w:t>
            </w:r>
            <w:r w:rsidRPr="005F0D2E">
              <w:br/>
              <w:t>- Conducts investigations and makes decisions on submitting SARs</w:t>
            </w:r>
            <w:r w:rsidRPr="005F0D2E">
              <w:br/>
              <w:t>- Liaises with the National Crime Agency (NCA) and FCA if needed</w:t>
            </w:r>
            <w:r w:rsidRPr="005F0D2E">
              <w:br/>
              <w:t>- Oversees AML training and escalates non-compliance</w:t>
            </w:r>
            <w:r w:rsidRPr="005F0D2E">
              <w:br/>
              <w:t>- Reviews and signs off on High-Risk/EDD cases</w:t>
            </w:r>
          </w:p>
        </w:tc>
      </w:tr>
      <w:tr w:rsidR="005F0D2E" w:rsidRPr="005F0D2E" w14:paraId="3F8E121C" w14:textId="77777777" w:rsidTr="005F0D2E">
        <w:trPr>
          <w:tblCellSpacing w:w="15" w:type="dxa"/>
        </w:trPr>
        <w:tc>
          <w:tcPr>
            <w:tcW w:w="0" w:type="auto"/>
            <w:vAlign w:val="center"/>
            <w:hideMark/>
          </w:tcPr>
          <w:p w14:paraId="4A6248E9" w14:textId="77777777" w:rsidR="005F0D2E" w:rsidRPr="005F0D2E" w:rsidRDefault="005F0D2E" w:rsidP="005F0D2E">
            <w:r w:rsidRPr="005F0D2E">
              <w:rPr>
                <w:b/>
                <w:bCs/>
              </w:rPr>
              <w:t>Senior Management</w:t>
            </w:r>
          </w:p>
        </w:tc>
        <w:tc>
          <w:tcPr>
            <w:tcW w:w="0" w:type="auto"/>
            <w:vAlign w:val="center"/>
            <w:hideMark/>
          </w:tcPr>
          <w:p w14:paraId="3793E391" w14:textId="77777777" w:rsidR="005F0D2E" w:rsidRPr="005F0D2E" w:rsidRDefault="005F0D2E" w:rsidP="005F0D2E">
            <w:r w:rsidRPr="005F0D2E">
              <w:t>- Sets the tone from the top</w:t>
            </w:r>
            <w:r w:rsidRPr="005F0D2E">
              <w:br/>
              <w:t>- Approves AML framework and resource allocation</w:t>
            </w:r>
            <w:r w:rsidRPr="005F0D2E">
              <w:br/>
              <w:t>- Conducts annual policy reviews and risk assessments</w:t>
            </w:r>
            <w:r w:rsidRPr="005F0D2E">
              <w:br/>
              <w:t>- Receives and discusses AML reports as part of compliance oversight meetings</w:t>
            </w:r>
            <w:r w:rsidRPr="005F0D2E">
              <w:br/>
              <w:t>- Ensures MLRO has appropriate independence and authority</w:t>
            </w:r>
          </w:p>
        </w:tc>
      </w:tr>
      <w:tr w:rsidR="005F0D2E" w:rsidRPr="005F0D2E" w14:paraId="5CFA2705" w14:textId="77777777" w:rsidTr="005F0D2E">
        <w:trPr>
          <w:tblCellSpacing w:w="15" w:type="dxa"/>
        </w:trPr>
        <w:tc>
          <w:tcPr>
            <w:tcW w:w="0" w:type="auto"/>
            <w:vAlign w:val="center"/>
            <w:hideMark/>
          </w:tcPr>
          <w:p w14:paraId="48598D3E" w14:textId="77777777" w:rsidR="005F0D2E" w:rsidRPr="005F0D2E" w:rsidRDefault="005F0D2E" w:rsidP="005F0D2E">
            <w:r w:rsidRPr="005F0D2E">
              <w:rPr>
                <w:b/>
                <w:bCs/>
              </w:rPr>
              <w:t>All Staff</w:t>
            </w:r>
          </w:p>
        </w:tc>
        <w:tc>
          <w:tcPr>
            <w:tcW w:w="0" w:type="auto"/>
            <w:vAlign w:val="center"/>
            <w:hideMark/>
          </w:tcPr>
          <w:p w14:paraId="2E8C71E5" w14:textId="77777777" w:rsidR="005F0D2E" w:rsidRPr="005F0D2E" w:rsidRDefault="005F0D2E" w:rsidP="005F0D2E">
            <w:r w:rsidRPr="005F0D2E">
              <w:t>- Read and understand this policy and all linked procedures</w:t>
            </w:r>
            <w:r w:rsidRPr="005F0D2E">
              <w:br/>
              <w:t>- Identify red flags or suspicious behaviours</w:t>
            </w:r>
            <w:r w:rsidRPr="005F0D2E">
              <w:br/>
              <w:t>- Complete and retain CDD documentation</w:t>
            </w:r>
            <w:r w:rsidRPr="005F0D2E">
              <w:br/>
              <w:t>- Escalate concerns to the MLRO promptly</w:t>
            </w:r>
            <w:r w:rsidRPr="005F0D2E">
              <w:br/>
              <w:t>- Avoid tipping off customers under investigation</w:t>
            </w:r>
            <w:r w:rsidRPr="005F0D2E">
              <w:br/>
              <w:t>- Participate in mandatory AML training</w:t>
            </w:r>
          </w:p>
        </w:tc>
      </w:tr>
    </w:tbl>
    <w:p w14:paraId="03B7D9F0" w14:textId="77777777" w:rsidR="005F0D2E" w:rsidRPr="005F0D2E" w:rsidRDefault="005F0D2E" w:rsidP="005F0D2E">
      <w:r w:rsidRPr="005F0D2E">
        <w:t xml:space="preserve">The identity of our current MLRO is listed on the </w:t>
      </w:r>
      <w:r w:rsidRPr="005F0D2E">
        <w:rPr>
          <w:b/>
          <w:bCs/>
        </w:rPr>
        <w:t>first page of this policy</w:t>
      </w:r>
      <w:r w:rsidRPr="005F0D2E">
        <w:t>, and their contact details are displayed on internal compliance materials and the Staff Handbook.</w:t>
      </w:r>
    </w:p>
    <w:p w14:paraId="3F308DFA" w14:textId="77777777" w:rsidR="005F0D2E" w:rsidRPr="005F0D2E" w:rsidRDefault="005F0D2E" w:rsidP="005F0D2E">
      <w:r w:rsidRPr="005F0D2E">
        <w:rPr>
          <w:i/>
          <w:iCs/>
        </w:rPr>
        <w:t>Note: The MLRO must be independent, senior, and competent in UK AML regulations. Where duties are delegated, accountability remains with the MLRO.</w:t>
      </w:r>
    </w:p>
    <w:p w14:paraId="58CB4D50" w14:textId="77777777" w:rsidR="005F0D2E" w:rsidRDefault="005F0D2E">
      <w:pPr>
        <w:rPr>
          <w:rFonts w:asciiTheme="majorHAnsi" w:eastAsiaTheme="majorEastAsia" w:hAnsiTheme="majorHAnsi" w:cstheme="majorBidi"/>
          <w:color w:val="0F4761" w:themeColor="accent1" w:themeShade="BF"/>
          <w:sz w:val="40"/>
          <w:szCs w:val="40"/>
        </w:rPr>
      </w:pPr>
      <w:r>
        <w:br w:type="page"/>
      </w:r>
    </w:p>
    <w:p w14:paraId="55830ECB" w14:textId="7F897E9D" w:rsidR="005F0D2E" w:rsidRPr="005F0D2E" w:rsidRDefault="005F0D2E" w:rsidP="005F0D2E">
      <w:pPr>
        <w:pStyle w:val="Heading1"/>
      </w:pPr>
      <w:bookmarkStart w:id="3" w:name="_Toc204957009"/>
      <w:r w:rsidRPr="005F0D2E">
        <w:lastRenderedPageBreak/>
        <w:t xml:space="preserve">4. </w:t>
      </w:r>
      <w:r w:rsidRPr="004F0B8A">
        <w:rPr>
          <w:rStyle w:val="Heading2Char0"/>
        </w:rPr>
        <w:t>Customer Due Diligence (CDD)</w:t>
      </w:r>
      <w:bookmarkEnd w:id="3"/>
    </w:p>
    <w:p w14:paraId="1FDB6BEC" w14:textId="77777777" w:rsidR="005F0D2E" w:rsidRPr="005F0D2E" w:rsidRDefault="005F0D2E" w:rsidP="005F0D2E">
      <w:r w:rsidRPr="005F0D2E">
        <w:rPr>
          <w:i/>
          <w:iCs/>
        </w:rPr>
        <w:t>Also refer to: Customer Due Diligence Policy &amp; Due Diligence Register</w:t>
      </w:r>
    </w:p>
    <w:p w14:paraId="3FC7FEF9" w14:textId="77777777" w:rsidR="005F0D2E" w:rsidRPr="005F0D2E" w:rsidRDefault="005F0D2E" w:rsidP="005F0D2E">
      <w:r w:rsidRPr="005F0D2E">
        <w:t>Customer Due Diligence (CDD) is central to our AML framework. It involves verifying a customer's identity, understanding the nature of their transaction, and assessing the associated risk. Our approach is proportionate to the size of our business but aligned with the requirements of the Money Laundering Regulations and FCA expectations.</w:t>
      </w:r>
    </w:p>
    <w:p w14:paraId="768D5FCF" w14:textId="77777777" w:rsidR="005F0D2E" w:rsidRPr="005F0D2E" w:rsidRDefault="005F0D2E" w:rsidP="004F0B8A">
      <w:pPr>
        <w:pStyle w:val="Heading10"/>
      </w:pPr>
      <w:r w:rsidRPr="005F0D2E">
        <w:t>4.1 Basic CDD Procedures</w:t>
      </w:r>
    </w:p>
    <w:p w14:paraId="28A181BC" w14:textId="77777777" w:rsidR="005F0D2E" w:rsidRPr="005F0D2E" w:rsidRDefault="005F0D2E" w:rsidP="005F0D2E">
      <w:r w:rsidRPr="005F0D2E">
        <w:t xml:space="preserve">We undertake </w:t>
      </w:r>
      <w:r w:rsidRPr="005F0D2E">
        <w:rPr>
          <w:b/>
          <w:bCs/>
        </w:rPr>
        <w:t>Basic Due Diligence</w:t>
      </w:r>
      <w:r w:rsidRPr="005F0D2E">
        <w:t xml:space="preserve"> on all customers prior to vehicle purchase or finance brokering activities. This includes:</w:t>
      </w:r>
    </w:p>
    <w:p w14:paraId="56FAD4C0" w14:textId="77777777" w:rsidR="005F0D2E" w:rsidRPr="005F0D2E" w:rsidRDefault="005F0D2E" w:rsidP="005F0D2E">
      <w:pPr>
        <w:numPr>
          <w:ilvl w:val="0"/>
          <w:numId w:val="5"/>
        </w:numPr>
      </w:pPr>
      <w:r w:rsidRPr="005F0D2E">
        <w:rPr>
          <w:b/>
          <w:bCs/>
        </w:rPr>
        <w:t>Verification of identity</w:t>
      </w:r>
      <w:r w:rsidRPr="005F0D2E">
        <w:t xml:space="preserve"> using original government-issued documents (e.g., driving licence or passport)</w:t>
      </w:r>
    </w:p>
    <w:p w14:paraId="6FC0A037" w14:textId="77777777" w:rsidR="005F0D2E" w:rsidRPr="005F0D2E" w:rsidRDefault="005F0D2E" w:rsidP="005F0D2E">
      <w:pPr>
        <w:numPr>
          <w:ilvl w:val="0"/>
          <w:numId w:val="5"/>
        </w:numPr>
      </w:pPr>
      <w:r w:rsidRPr="005F0D2E">
        <w:rPr>
          <w:b/>
          <w:bCs/>
        </w:rPr>
        <w:t>Verification of address</w:t>
      </w:r>
      <w:r w:rsidRPr="005F0D2E">
        <w:t xml:space="preserve"> using utility bills, bank statements or tenancy agreements (dated within 3 months)</w:t>
      </w:r>
    </w:p>
    <w:p w14:paraId="4BCF4F59" w14:textId="77777777" w:rsidR="005F0D2E" w:rsidRPr="005F0D2E" w:rsidRDefault="005F0D2E" w:rsidP="005F0D2E">
      <w:pPr>
        <w:numPr>
          <w:ilvl w:val="0"/>
          <w:numId w:val="5"/>
        </w:numPr>
      </w:pPr>
      <w:r w:rsidRPr="005F0D2E">
        <w:rPr>
          <w:b/>
          <w:bCs/>
        </w:rPr>
        <w:t>Validation of name and DOB</w:t>
      </w:r>
      <w:r w:rsidRPr="005F0D2E">
        <w:t xml:space="preserve"> against credit reference agency tools or equivalent third-party providers</w:t>
      </w:r>
    </w:p>
    <w:p w14:paraId="6B23DC6D" w14:textId="77777777" w:rsidR="005F0D2E" w:rsidRPr="005F0D2E" w:rsidRDefault="005F0D2E" w:rsidP="005F0D2E">
      <w:pPr>
        <w:numPr>
          <w:ilvl w:val="0"/>
          <w:numId w:val="5"/>
        </w:numPr>
      </w:pPr>
      <w:r w:rsidRPr="005F0D2E">
        <w:rPr>
          <w:b/>
          <w:bCs/>
        </w:rPr>
        <w:t>Recording all CDD data</w:t>
      </w:r>
      <w:r w:rsidRPr="005F0D2E">
        <w:t xml:space="preserve"> in the </w:t>
      </w:r>
      <w:r w:rsidRPr="005F0D2E">
        <w:rPr>
          <w:b/>
          <w:bCs/>
        </w:rPr>
        <w:t>Due Diligence Register</w:t>
      </w:r>
    </w:p>
    <w:p w14:paraId="59CC2C4B" w14:textId="77777777" w:rsidR="005F0D2E" w:rsidRPr="005F0D2E" w:rsidRDefault="005F0D2E" w:rsidP="005F0D2E">
      <w:pPr>
        <w:numPr>
          <w:ilvl w:val="0"/>
          <w:numId w:val="5"/>
        </w:numPr>
      </w:pPr>
      <w:r w:rsidRPr="005F0D2E">
        <w:t xml:space="preserve">Retaining physical or digital copies of evidence for </w:t>
      </w:r>
      <w:r w:rsidRPr="005F0D2E">
        <w:rPr>
          <w:b/>
          <w:bCs/>
        </w:rPr>
        <w:t>at least 5 years</w:t>
      </w:r>
      <w:r w:rsidRPr="005F0D2E">
        <w:t xml:space="preserve"> from the end of the customer relationship (see: Data Retention Policy)</w:t>
      </w:r>
    </w:p>
    <w:p w14:paraId="08CC2C44" w14:textId="77777777" w:rsidR="005F0D2E" w:rsidRPr="005F0D2E" w:rsidRDefault="005F0D2E" w:rsidP="004F0B8A">
      <w:pPr>
        <w:pStyle w:val="Heading10"/>
      </w:pPr>
      <w:r w:rsidRPr="005F0D2E">
        <w:t>4.2 Enhanced Due Diligence (EDD)</w:t>
      </w:r>
    </w:p>
    <w:p w14:paraId="1BCAD937" w14:textId="77777777" w:rsidR="005F0D2E" w:rsidRPr="005F0D2E" w:rsidRDefault="005F0D2E" w:rsidP="005F0D2E">
      <w:r w:rsidRPr="005F0D2E">
        <w:t xml:space="preserve">Where a customer presents </w:t>
      </w:r>
      <w:r w:rsidRPr="005F0D2E">
        <w:rPr>
          <w:b/>
          <w:bCs/>
        </w:rPr>
        <w:t>higher risk</w:t>
      </w:r>
      <w:r w:rsidRPr="005F0D2E">
        <w:t>, such as:</w:t>
      </w:r>
    </w:p>
    <w:p w14:paraId="4FFBC269" w14:textId="77777777" w:rsidR="005F0D2E" w:rsidRPr="005F0D2E" w:rsidRDefault="005F0D2E" w:rsidP="005F0D2E">
      <w:pPr>
        <w:numPr>
          <w:ilvl w:val="0"/>
          <w:numId w:val="6"/>
        </w:numPr>
      </w:pPr>
      <w:r w:rsidRPr="005F0D2E">
        <w:t xml:space="preserve">Is a </w:t>
      </w:r>
      <w:r w:rsidRPr="005F0D2E">
        <w:rPr>
          <w:b/>
          <w:bCs/>
        </w:rPr>
        <w:t>Politically Exposed Person (PEP)</w:t>
      </w:r>
      <w:r w:rsidRPr="005F0D2E">
        <w:t xml:space="preserve"> or related individual</w:t>
      </w:r>
    </w:p>
    <w:p w14:paraId="085E0F2A" w14:textId="77777777" w:rsidR="005F0D2E" w:rsidRPr="005F0D2E" w:rsidRDefault="005F0D2E" w:rsidP="005F0D2E">
      <w:pPr>
        <w:numPr>
          <w:ilvl w:val="0"/>
          <w:numId w:val="6"/>
        </w:numPr>
      </w:pPr>
      <w:r w:rsidRPr="005F0D2E">
        <w:t xml:space="preserve">Is from a </w:t>
      </w:r>
      <w:r w:rsidRPr="005F0D2E">
        <w:rPr>
          <w:b/>
          <w:bCs/>
        </w:rPr>
        <w:t>high-risk third country</w:t>
      </w:r>
      <w:r w:rsidRPr="005F0D2E">
        <w:t xml:space="preserve"> (as per HMT lists)</w:t>
      </w:r>
    </w:p>
    <w:p w14:paraId="1B7869A5" w14:textId="77777777" w:rsidR="005F0D2E" w:rsidRPr="005F0D2E" w:rsidRDefault="005F0D2E" w:rsidP="005F0D2E">
      <w:pPr>
        <w:numPr>
          <w:ilvl w:val="0"/>
          <w:numId w:val="6"/>
        </w:numPr>
      </w:pPr>
      <w:r w:rsidRPr="005F0D2E">
        <w:t xml:space="preserve">Makes an </w:t>
      </w:r>
      <w:r w:rsidRPr="005F0D2E">
        <w:rPr>
          <w:b/>
          <w:bCs/>
        </w:rPr>
        <w:t>unusual transaction</w:t>
      </w:r>
      <w:r w:rsidRPr="005F0D2E">
        <w:t xml:space="preserve"> (e.g., large cash payments, multiple vehicles)</w:t>
      </w:r>
    </w:p>
    <w:p w14:paraId="757998EF" w14:textId="77777777" w:rsidR="005F0D2E" w:rsidRPr="005F0D2E" w:rsidRDefault="005F0D2E" w:rsidP="005F0D2E">
      <w:pPr>
        <w:numPr>
          <w:ilvl w:val="0"/>
          <w:numId w:val="6"/>
        </w:numPr>
      </w:pPr>
      <w:r w:rsidRPr="005F0D2E">
        <w:t>Refuses or delays providing identity documents</w:t>
      </w:r>
    </w:p>
    <w:p w14:paraId="54ECF94A" w14:textId="77777777" w:rsidR="005F0D2E" w:rsidRPr="005F0D2E" w:rsidRDefault="005F0D2E" w:rsidP="005F0D2E">
      <w:pPr>
        <w:numPr>
          <w:ilvl w:val="0"/>
          <w:numId w:val="6"/>
        </w:numPr>
      </w:pPr>
      <w:r w:rsidRPr="005F0D2E">
        <w:t>Uses an intermediary or third party to purchase the vehicle</w:t>
      </w:r>
    </w:p>
    <w:p w14:paraId="22247E73" w14:textId="77777777" w:rsidR="005F0D2E" w:rsidRPr="005F0D2E" w:rsidRDefault="005F0D2E" w:rsidP="005F0D2E">
      <w:r w:rsidRPr="005F0D2E">
        <w:t xml:space="preserve">We conduct </w:t>
      </w:r>
      <w:r w:rsidRPr="005F0D2E">
        <w:rPr>
          <w:b/>
          <w:bCs/>
        </w:rPr>
        <w:t>Enhanced Due Diligence</w:t>
      </w:r>
      <w:r w:rsidRPr="005F0D2E">
        <w:t xml:space="preserve"> as detailed in our standalone </w:t>
      </w:r>
      <w:r w:rsidRPr="005F0D2E">
        <w:rPr>
          <w:b/>
          <w:bCs/>
        </w:rPr>
        <w:t>EDD Checklist</w:t>
      </w:r>
      <w:r w:rsidRPr="005F0D2E">
        <w:t xml:space="preserve"> (annexed to the CDD Policy). This may involve:</w:t>
      </w:r>
    </w:p>
    <w:p w14:paraId="6D13D133" w14:textId="77777777" w:rsidR="005F0D2E" w:rsidRPr="005F0D2E" w:rsidRDefault="005F0D2E" w:rsidP="005F0D2E">
      <w:pPr>
        <w:numPr>
          <w:ilvl w:val="0"/>
          <w:numId w:val="7"/>
        </w:numPr>
      </w:pPr>
      <w:r w:rsidRPr="005F0D2E">
        <w:t>Verifying source of funds or wealth</w:t>
      </w:r>
    </w:p>
    <w:p w14:paraId="2C4D800C" w14:textId="77777777" w:rsidR="005F0D2E" w:rsidRPr="005F0D2E" w:rsidRDefault="005F0D2E" w:rsidP="005F0D2E">
      <w:pPr>
        <w:numPr>
          <w:ilvl w:val="0"/>
          <w:numId w:val="7"/>
        </w:numPr>
      </w:pPr>
      <w:r w:rsidRPr="005F0D2E">
        <w:t>Independent confirmation of address or business links</w:t>
      </w:r>
    </w:p>
    <w:p w14:paraId="34362334" w14:textId="77777777" w:rsidR="005F0D2E" w:rsidRPr="005F0D2E" w:rsidRDefault="005F0D2E" w:rsidP="005F0D2E">
      <w:pPr>
        <w:numPr>
          <w:ilvl w:val="0"/>
          <w:numId w:val="7"/>
        </w:numPr>
      </w:pPr>
      <w:r w:rsidRPr="005F0D2E">
        <w:t>Senior management approval before proceeding</w:t>
      </w:r>
    </w:p>
    <w:p w14:paraId="1BF14960" w14:textId="77777777" w:rsidR="005F0D2E" w:rsidRPr="005F0D2E" w:rsidRDefault="005F0D2E" w:rsidP="005F0D2E">
      <w:pPr>
        <w:numPr>
          <w:ilvl w:val="0"/>
          <w:numId w:val="7"/>
        </w:numPr>
      </w:pPr>
      <w:r w:rsidRPr="005F0D2E">
        <w:t>Ongoing monitoring of the customer relationship</w:t>
      </w:r>
    </w:p>
    <w:p w14:paraId="1298A64B" w14:textId="390544FF" w:rsidR="005F0D2E" w:rsidRPr="005F0D2E" w:rsidRDefault="005F0D2E" w:rsidP="005F0D2E">
      <w:r w:rsidRPr="005F0D2E">
        <w:t xml:space="preserve">All EDD activity is </w:t>
      </w:r>
      <w:r w:rsidRPr="005863EC">
        <w:t xml:space="preserve">recorded in the Due Diligence </w:t>
      </w:r>
      <w:r w:rsidR="005863EC" w:rsidRPr="005863EC">
        <w:t>Register and</w:t>
      </w:r>
      <w:r w:rsidRPr="005863EC">
        <w:t xml:space="preserve"> flagged for review by the MLRO.</w:t>
      </w:r>
    </w:p>
    <w:p w14:paraId="05304A7D" w14:textId="77777777" w:rsidR="005F0D2E" w:rsidRPr="005F0D2E" w:rsidRDefault="005F0D2E" w:rsidP="004F0B8A">
      <w:pPr>
        <w:pStyle w:val="Heading10"/>
      </w:pPr>
      <w:r w:rsidRPr="005F0D2E">
        <w:lastRenderedPageBreak/>
        <w:t>4.3 CDD Exceptions</w:t>
      </w:r>
    </w:p>
    <w:p w14:paraId="28A65C94" w14:textId="77777777" w:rsidR="005F0D2E" w:rsidRPr="005F0D2E" w:rsidRDefault="005F0D2E" w:rsidP="005F0D2E">
      <w:r w:rsidRPr="005F0D2E">
        <w:t xml:space="preserve">CDD must be completed </w:t>
      </w:r>
      <w:r w:rsidRPr="005F0D2E">
        <w:rPr>
          <w:b/>
          <w:bCs/>
        </w:rPr>
        <w:t>before any transaction is finalised</w:t>
      </w:r>
      <w:r w:rsidRPr="005F0D2E">
        <w:t xml:space="preserve">, unless there is a clear, low-risk rationale for verifying </w:t>
      </w:r>
      <w:proofErr w:type="gramStart"/>
      <w:r w:rsidRPr="005F0D2E">
        <w:t>during the course of</w:t>
      </w:r>
      <w:proofErr w:type="gramEnd"/>
      <w:r w:rsidRPr="005F0D2E">
        <w:t xml:space="preserve"> the relationship — in which case, documented justification is required and monitored.</w:t>
      </w:r>
    </w:p>
    <w:p w14:paraId="113A51F7" w14:textId="77777777" w:rsidR="005F0D2E" w:rsidRPr="005F0D2E" w:rsidRDefault="005F0D2E" w:rsidP="005F0D2E">
      <w:r w:rsidRPr="005F0D2E">
        <w:t xml:space="preserve">We do </w:t>
      </w:r>
      <w:r w:rsidRPr="005F0D2E">
        <w:rPr>
          <w:b/>
          <w:bCs/>
        </w:rPr>
        <w:t>not</w:t>
      </w:r>
      <w:r w:rsidRPr="005F0D2E">
        <w:t xml:space="preserve"> allow the sale of vehicles or processing of finance applications without CDD being completed and reviewed.</w:t>
      </w:r>
    </w:p>
    <w:p w14:paraId="05672D0D" w14:textId="0A61CEB5" w:rsidR="005F0D2E" w:rsidRPr="005F0D2E" w:rsidRDefault="005F0D2E" w:rsidP="005F0D2E"/>
    <w:p w14:paraId="78BDD6A7" w14:textId="77777777" w:rsidR="005F0D2E" w:rsidRDefault="005F0D2E">
      <w:pPr>
        <w:rPr>
          <w:rFonts w:asciiTheme="majorHAnsi" w:eastAsiaTheme="majorEastAsia" w:hAnsiTheme="majorHAnsi" w:cstheme="majorBidi"/>
          <w:color w:val="0F4761" w:themeColor="accent1" w:themeShade="BF"/>
          <w:sz w:val="40"/>
          <w:szCs w:val="40"/>
        </w:rPr>
      </w:pPr>
      <w:r>
        <w:br w:type="page"/>
      </w:r>
    </w:p>
    <w:p w14:paraId="623807AA" w14:textId="2BF5334D" w:rsidR="005F0D2E" w:rsidRPr="005F0D2E" w:rsidRDefault="005F0D2E" w:rsidP="00F67B02">
      <w:pPr>
        <w:pStyle w:val="Heading20"/>
      </w:pPr>
      <w:bookmarkStart w:id="4" w:name="_Toc204957010"/>
      <w:r w:rsidRPr="005F0D2E">
        <w:lastRenderedPageBreak/>
        <w:t>5. Ongoing Monitoring</w:t>
      </w:r>
      <w:bookmarkEnd w:id="4"/>
    </w:p>
    <w:p w14:paraId="1A8AEA97" w14:textId="77777777" w:rsidR="005F0D2E" w:rsidRPr="005F0D2E" w:rsidRDefault="005F0D2E" w:rsidP="005F0D2E">
      <w:r w:rsidRPr="005F0D2E">
        <w:rPr>
          <w:i/>
          <w:iCs/>
        </w:rPr>
        <w:t>See also: Compliance Monitoring Plan</w:t>
      </w:r>
    </w:p>
    <w:p w14:paraId="5E56508F" w14:textId="77777777" w:rsidR="005F0D2E" w:rsidRPr="005F0D2E" w:rsidRDefault="005F0D2E" w:rsidP="005F0D2E">
      <w:r w:rsidRPr="005F0D2E">
        <w:t xml:space="preserve">Customer due diligence is not a one-time event. We implement </w:t>
      </w:r>
      <w:r w:rsidRPr="005F0D2E">
        <w:rPr>
          <w:b/>
          <w:bCs/>
        </w:rPr>
        <w:t>Ongoing Monitoring</w:t>
      </w:r>
      <w:r w:rsidRPr="005F0D2E">
        <w:t xml:space="preserve"> of customers and transactions, especially where high-risk or enhanced procedures apply.</w:t>
      </w:r>
    </w:p>
    <w:p w14:paraId="305D7683" w14:textId="77777777" w:rsidR="005F0D2E" w:rsidRPr="005F0D2E" w:rsidRDefault="005F0D2E" w:rsidP="005F0D2E">
      <w:r w:rsidRPr="005F0D2E">
        <w:t>This includes:</w:t>
      </w:r>
    </w:p>
    <w:p w14:paraId="0C983D09" w14:textId="77777777" w:rsidR="005F0D2E" w:rsidRPr="005F0D2E" w:rsidRDefault="005F0D2E" w:rsidP="005F0D2E">
      <w:pPr>
        <w:numPr>
          <w:ilvl w:val="0"/>
          <w:numId w:val="8"/>
        </w:numPr>
      </w:pPr>
      <w:r w:rsidRPr="005F0D2E">
        <w:rPr>
          <w:b/>
          <w:bCs/>
        </w:rPr>
        <w:t>Reviewing transactions</w:t>
      </w:r>
      <w:r w:rsidRPr="005F0D2E">
        <w:t xml:space="preserve"> for consistency with customer profile</w:t>
      </w:r>
    </w:p>
    <w:p w14:paraId="476A33A6" w14:textId="77777777" w:rsidR="005F0D2E" w:rsidRPr="005F0D2E" w:rsidRDefault="005F0D2E" w:rsidP="005F0D2E">
      <w:pPr>
        <w:numPr>
          <w:ilvl w:val="0"/>
          <w:numId w:val="8"/>
        </w:numPr>
      </w:pPr>
      <w:r w:rsidRPr="005F0D2E">
        <w:t xml:space="preserve">Flagging and investigating any </w:t>
      </w:r>
      <w:r w:rsidRPr="005F0D2E">
        <w:rPr>
          <w:b/>
          <w:bCs/>
        </w:rPr>
        <w:t>sudden changes</w:t>
      </w:r>
      <w:r w:rsidRPr="005F0D2E">
        <w:t xml:space="preserve"> in buying patterns, payment methods, or behaviour</w:t>
      </w:r>
    </w:p>
    <w:p w14:paraId="504C35AE" w14:textId="77777777" w:rsidR="005F0D2E" w:rsidRPr="005F0D2E" w:rsidRDefault="005F0D2E" w:rsidP="005F0D2E">
      <w:pPr>
        <w:numPr>
          <w:ilvl w:val="0"/>
          <w:numId w:val="8"/>
        </w:numPr>
      </w:pPr>
      <w:r w:rsidRPr="005F0D2E">
        <w:t xml:space="preserve">Ensuring the </w:t>
      </w:r>
      <w:r w:rsidRPr="005F0D2E">
        <w:rPr>
          <w:b/>
          <w:bCs/>
        </w:rPr>
        <w:t>Due Diligence Register</w:t>
      </w:r>
      <w:r w:rsidRPr="005F0D2E">
        <w:t xml:space="preserve"> is regularly updated</w:t>
      </w:r>
    </w:p>
    <w:p w14:paraId="16B42DE7" w14:textId="77777777" w:rsidR="005F0D2E" w:rsidRPr="005F0D2E" w:rsidRDefault="005F0D2E" w:rsidP="005F0D2E">
      <w:pPr>
        <w:numPr>
          <w:ilvl w:val="0"/>
          <w:numId w:val="8"/>
        </w:numPr>
      </w:pPr>
      <w:r w:rsidRPr="005F0D2E">
        <w:rPr>
          <w:b/>
          <w:bCs/>
        </w:rPr>
        <w:t>Refreshing CDD</w:t>
      </w:r>
      <w:r w:rsidRPr="005F0D2E">
        <w:t xml:space="preserve"> periodically or if triggers occur (e.g. change of address, suspicious activity)</w:t>
      </w:r>
    </w:p>
    <w:p w14:paraId="1951BAA8" w14:textId="77777777" w:rsidR="005F0D2E" w:rsidRPr="005F0D2E" w:rsidRDefault="005F0D2E" w:rsidP="005F0D2E">
      <w:pPr>
        <w:numPr>
          <w:ilvl w:val="0"/>
          <w:numId w:val="8"/>
        </w:numPr>
      </w:pPr>
      <w:r w:rsidRPr="005F0D2E">
        <w:t xml:space="preserve">Conducting </w:t>
      </w:r>
      <w:r w:rsidRPr="005F0D2E">
        <w:rPr>
          <w:b/>
          <w:bCs/>
        </w:rPr>
        <w:t>annual spot checks</w:t>
      </w:r>
      <w:r w:rsidRPr="005F0D2E">
        <w:t xml:space="preserve"> on historic CDD files and controls</w:t>
      </w:r>
    </w:p>
    <w:p w14:paraId="6F727A4C" w14:textId="77777777" w:rsidR="005F0D2E" w:rsidRPr="005F0D2E" w:rsidRDefault="005F0D2E" w:rsidP="005F0D2E">
      <w:r w:rsidRPr="005F0D2E">
        <w:t>Monitoring responsibilities fall to operational staff and are supervised by the MLRO. Reports are shared with senior management through compliance review meetings.</w:t>
      </w:r>
    </w:p>
    <w:p w14:paraId="15CAA974" w14:textId="25E0C206" w:rsidR="005F0D2E" w:rsidRPr="005F0D2E" w:rsidRDefault="005F0D2E" w:rsidP="005F0D2E"/>
    <w:p w14:paraId="6397EAFD" w14:textId="77777777" w:rsidR="005F0D2E" w:rsidRDefault="005F0D2E">
      <w:pPr>
        <w:rPr>
          <w:b/>
          <w:bCs/>
        </w:rPr>
      </w:pPr>
      <w:r>
        <w:rPr>
          <w:b/>
          <w:bCs/>
        </w:rPr>
        <w:br w:type="page"/>
      </w:r>
    </w:p>
    <w:p w14:paraId="1AD373BA" w14:textId="3A8035AC" w:rsidR="005F0D2E" w:rsidRPr="005F0D2E" w:rsidRDefault="005F0D2E" w:rsidP="00F67B02">
      <w:pPr>
        <w:pStyle w:val="Heading20"/>
      </w:pPr>
      <w:bookmarkStart w:id="5" w:name="_Toc204957011"/>
      <w:r w:rsidRPr="005F0D2E">
        <w:lastRenderedPageBreak/>
        <w:t>6. Suspicious Activity Reporting (SAR)</w:t>
      </w:r>
      <w:bookmarkEnd w:id="5"/>
    </w:p>
    <w:p w14:paraId="3D0B5CF8" w14:textId="77777777" w:rsidR="005F0D2E" w:rsidRPr="005F0D2E" w:rsidRDefault="005F0D2E" w:rsidP="005F0D2E">
      <w:r w:rsidRPr="005F0D2E">
        <w:rPr>
          <w:i/>
          <w:iCs/>
        </w:rPr>
        <w:t>See also: Money Laundering Register</w:t>
      </w:r>
    </w:p>
    <w:p w14:paraId="77FA6AFC" w14:textId="77777777" w:rsidR="005F0D2E" w:rsidRPr="005F0D2E" w:rsidRDefault="005F0D2E" w:rsidP="005F0D2E">
      <w:r w:rsidRPr="005F0D2E">
        <w:t xml:space="preserve">Employees are trained to recognise </w:t>
      </w:r>
      <w:r w:rsidRPr="005F0D2E">
        <w:rPr>
          <w:b/>
          <w:bCs/>
        </w:rPr>
        <w:t>red flags</w:t>
      </w:r>
      <w:r w:rsidRPr="005F0D2E">
        <w:t xml:space="preserve"> and indicators of suspicious activity. These may include:</w:t>
      </w:r>
    </w:p>
    <w:p w14:paraId="5CE73E08" w14:textId="77777777" w:rsidR="005F0D2E" w:rsidRPr="005F0D2E" w:rsidRDefault="005F0D2E" w:rsidP="005F0D2E">
      <w:pPr>
        <w:numPr>
          <w:ilvl w:val="0"/>
          <w:numId w:val="9"/>
        </w:numPr>
      </w:pPr>
      <w:r w:rsidRPr="005F0D2E">
        <w:t>Reluctance to provide identity documentation</w:t>
      </w:r>
    </w:p>
    <w:p w14:paraId="2E4395BE" w14:textId="77777777" w:rsidR="005F0D2E" w:rsidRPr="005F0D2E" w:rsidRDefault="005F0D2E" w:rsidP="005F0D2E">
      <w:pPr>
        <w:numPr>
          <w:ilvl w:val="0"/>
          <w:numId w:val="9"/>
        </w:numPr>
      </w:pPr>
      <w:r w:rsidRPr="005F0D2E">
        <w:t>Use of complex third-party or overseas payments</w:t>
      </w:r>
    </w:p>
    <w:p w14:paraId="71D475E2" w14:textId="77777777" w:rsidR="005F0D2E" w:rsidRPr="005F0D2E" w:rsidRDefault="005F0D2E" w:rsidP="005F0D2E">
      <w:pPr>
        <w:numPr>
          <w:ilvl w:val="0"/>
          <w:numId w:val="9"/>
        </w:numPr>
      </w:pPr>
      <w:r w:rsidRPr="005F0D2E">
        <w:t>Multiple purchases of similar vehicles without explanation</w:t>
      </w:r>
    </w:p>
    <w:p w14:paraId="7EBB5376" w14:textId="77777777" w:rsidR="005F0D2E" w:rsidRPr="005F0D2E" w:rsidRDefault="005F0D2E" w:rsidP="005F0D2E">
      <w:pPr>
        <w:numPr>
          <w:ilvl w:val="0"/>
          <w:numId w:val="9"/>
        </w:numPr>
      </w:pPr>
      <w:r w:rsidRPr="005F0D2E">
        <w:t>Customer avoiding finance in favour of high cash deposits</w:t>
      </w:r>
    </w:p>
    <w:p w14:paraId="737DD983" w14:textId="77777777" w:rsidR="005F0D2E" w:rsidRPr="005F0D2E" w:rsidRDefault="005F0D2E" w:rsidP="005F0D2E">
      <w:pPr>
        <w:numPr>
          <w:ilvl w:val="0"/>
          <w:numId w:val="9"/>
        </w:numPr>
      </w:pPr>
      <w:r w:rsidRPr="005F0D2E">
        <w:t>Attempts to influence record-keeping or timelines</w:t>
      </w:r>
    </w:p>
    <w:p w14:paraId="3E0E7C56" w14:textId="77777777" w:rsidR="005F0D2E" w:rsidRPr="005F0D2E" w:rsidRDefault="005F0D2E" w:rsidP="005F0D2E">
      <w:r w:rsidRPr="005F0D2E">
        <w:t>Where suspicion arises:</w:t>
      </w:r>
    </w:p>
    <w:p w14:paraId="4CC4D1EC" w14:textId="77777777" w:rsidR="005F0D2E" w:rsidRPr="005F0D2E" w:rsidRDefault="005F0D2E" w:rsidP="005F0D2E">
      <w:pPr>
        <w:numPr>
          <w:ilvl w:val="0"/>
          <w:numId w:val="10"/>
        </w:numPr>
      </w:pPr>
      <w:r w:rsidRPr="005F0D2E">
        <w:t xml:space="preserve">A staff member must complete an </w:t>
      </w:r>
      <w:r w:rsidRPr="005F0D2E">
        <w:rPr>
          <w:b/>
          <w:bCs/>
        </w:rPr>
        <w:t>Internal Suspicious Activity Report (ISAR)</w:t>
      </w:r>
      <w:r w:rsidRPr="005F0D2E">
        <w:t xml:space="preserve"> form.</w:t>
      </w:r>
    </w:p>
    <w:p w14:paraId="35B62D0B" w14:textId="77777777" w:rsidR="005F0D2E" w:rsidRPr="005F0D2E" w:rsidRDefault="005F0D2E" w:rsidP="005F0D2E">
      <w:pPr>
        <w:numPr>
          <w:ilvl w:val="0"/>
          <w:numId w:val="10"/>
        </w:numPr>
      </w:pPr>
      <w:r w:rsidRPr="005F0D2E">
        <w:t xml:space="preserve">This is sent confidentially to the </w:t>
      </w:r>
      <w:r w:rsidRPr="005F0D2E">
        <w:rPr>
          <w:b/>
          <w:bCs/>
        </w:rPr>
        <w:t>MLRO</w:t>
      </w:r>
      <w:r w:rsidRPr="005F0D2E">
        <w:t xml:space="preserve"> (not shared with any other party).</w:t>
      </w:r>
    </w:p>
    <w:p w14:paraId="28EABE76" w14:textId="77777777" w:rsidR="005F0D2E" w:rsidRPr="005F0D2E" w:rsidRDefault="005F0D2E" w:rsidP="005F0D2E">
      <w:pPr>
        <w:numPr>
          <w:ilvl w:val="0"/>
          <w:numId w:val="10"/>
        </w:numPr>
      </w:pPr>
      <w:r w:rsidRPr="005F0D2E">
        <w:t xml:space="preserve">The MLRO conducts a </w:t>
      </w:r>
      <w:r w:rsidRPr="005F0D2E">
        <w:rPr>
          <w:b/>
          <w:bCs/>
        </w:rPr>
        <w:t>review and investigation</w:t>
      </w:r>
      <w:r w:rsidRPr="005F0D2E">
        <w:t xml:space="preserve">, logging all findings in the </w:t>
      </w:r>
      <w:r w:rsidRPr="005F0D2E">
        <w:rPr>
          <w:b/>
          <w:bCs/>
        </w:rPr>
        <w:t>Money Laundering Register</w:t>
      </w:r>
      <w:r w:rsidRPr="005F0D2E">
        <w:t>.</w:t>
      </w:r>
    </w:p>
    <w:p w14:paraId="509988F0" w14:textId="77777777" w:rsidR="005F0D2E" w:rsidRPr="005F0D2E" w:rsidRDefault="005F0D2E" w:rsidP="005F0D2E">
      <w:pPr>
        <w:numPr>
          <w:ilvl w:val="0"/>
          <w:numId w:val="10"/>
        </w:numPr>
      </w:pPr>
      <w:r w:rsidRPr="005F0D2E">
        <w:t xml:space="preserve">If suspicion remains, a </w:t>
      </w:r>
      <w:r w:rsidRPr="005F0D2E">
        <w:rPr>
          <w:b/>
          <w:bCs/>
        </w:rPr>
        <w:t>Suspicious Activity Report (SAR)</w:t>
      </w:r>
      <w:r w:rsidRPr="005F0D2E">
        <w:t xml:space="preserve"> is filed to the </w:t>
      </w:r>
      <w:r w:rsidRPr="005F0D2E">
        <w:rPr>
          <w:b/>
          <w:bCs/>
        </w:rPr>
        <w:t>National Crime Agency (NCA)</w:t>
      </w:r>
      <w:r w:rsidRPr="005F0D2E">
        <w:t xml:space="preserve"> via their secure portal.</w:t>
      </w:r>
    </w:p>
    <w:p w14:paraId="2D273163" w14:textId="77777777" w:rsidR="005F0D2E" w:rsidRPr="005F0D2E" w:rsidRDefault="005F0D2E" w:rsidP="005F0D2E">
      <w:r w:rsidRPr="005F0D2E">
        <w:rPr>
          <w:b/>
          <w:bCs/>
        </w:rPr>
        <w:t>Tipping off</w:t>
      </w:r>
      <w:r w:rsidRPr="005F0D2E">
        <w:t xml:space="preserve"> is a criminal offence. Staff must not inform the customer or third party that a SAR has been submitted or is being considered.</w:t>
      </w:r>
    </w:p>
    <w:p w14:paraId="539E6068" w14:textId="681D5C49" w:rsidR="005F0D2E" w:rsidRPr="005F0D2E" w:rsidRDefault="005F0D2E" w:rsidP="005F0D2E"/>
    <w:p w14:paraId="31A80648" w14:textId="77777777" w:rsidR="005F0D2E" w:rsidRDefault="005F0D2E">
      <w:pPr>
        <w:rPr>
          <w:rFonts w:asciiTheme="majorHAnsi" w:eastAsiaTheme="majorEastAsia" w:hAnsiTheme="majorHAnsi" w:cstheme="majorBidi"/>
          <w:color w:val="0F4761" w:themeColor="accent1" w:themeShade="BF"/>
          <w:sz w:val="40"/>
          <w:szCs w:val="40"/>
        </w:rPr>
      </w:pPr>
      <w:r>
        <w:br w:type="page"/>
      </w:r>
    </w:p>
    <w:p w14:paraId="7DE54D85" w14:textId="48A65F6F" w:rsidR="005F0D2E" w:rsidRPr="005F0D2E" w:rsidRDefault="005F0D2E" w:rsidP="00F67B02">
      <w:pPr>
        <w:pStyle w:val="Heading20"/>
      </w:pPr>
      <w:bookmarkStart w:id="6" w:name="_Toc204957012"/>
      <w:r w:rsidRPr="005F0D2E">
        <w:lastRenderedPageBreak/>
        <w:t>7. Record Keeping</w:t>
      </w:r>
      <w:bookmarkEnd w:id="6"/>
    </w:p>
    <w:p w14:paraId="60DBDC0E" w14:textId="77777777" w:rsidR="005F0D2E" w:rsidRPr="005F0D2E" w:rsidRDefault="005F0D2E" w:rsidP="005F0D2E">
      <w:r w:rsidRPr="005F0D2E">
        <w:rPr>
          <w:i/>
          <w:iCs/>
        </w:rPr>
        <w:t>See also: Due Diligence Register, SAR Log, and Data Protection Policy</w:t>
      </w:r>
    </w:p>
    <w:p w14:paraId="6D95DEEC" w14:textId="77777777" w:rsidR="005F0D2E" w:rsidRPr="005F0D2E" w:rsidRDefault="005F0D2E" w:rsidP="005F0D2E">
      <w:r w:rsidRPr="005F0D2E">
        <w:t>We maintain full, accurate and retrievable records of:</w:t>
      </w:r>
    </w:p>
    <w:p w14:paraId="2995FBC5" w14:textId="77777777" w:rsidR="005F0D2E" w:rsidRPr="005F0D2E" w:rsidRDefault="005F0D2E" w:rsidP="005F0D2E">
      <w:pPr>
        <w:numPr>
          <w:ilvl w:val="0"/>
          <w:numId w:val="11"/>
        </w:numPr>
      </w:pPr>
      <w:r w:rsidRPr="005F0D2E">
        <w:t>CDD and EDD documents (min. 5 years)</w:t>
      </w:r>
    </w:p>
    <w:p w14:paraId="79E88E1A" w14:textId="77777777" w:rsidR="005F0D2E" w:rsidRPr="005F0D2E" w:rsidRDefault="005F0D2E" w:rsidP="005F0D2E">
      <w:pPr>
        <w:numPr>
          <w:ilvl w:val="0"/>
          <w:numId w:val="11"/>
        </w:numPr>
      </w:pPr>
      <w:r w:rsidRPr="005F0D2E">
        <w:t>All internal ISARs and external SARs</w:t>
      </w:r>
    </w:p>
    <w:p w14:paraId="69A07DF8" w14:textId="77777777" w:rsidR="005F0D2E" w:rsidRPr="005F0D2E" w:rsidRDefault="005F0D2E" w:rsidP="005F0D2E">
      <w:pPr>
        <w:numPr>
          <w:ilvl w:val="0"/>
          <w:numId w:val="11"/>
        </w:numPr>
      </w:pPr>
      <w:r w:rsidRPr="005F0D2E">
        <w:t>Customer correspondence relating to verification or funds</w:t>
      </w:r>
    </w:p>
    <w:p w14:paraId="4D0D7D1E" w14:textId="77777777" w:rsidR="005F0D2E" w:rsidRPr="005F0D2E" w:rsidRDefault="005F0D2E" w:rsidP="005F0D2E">
      <w:pPr>
        <w:numPr>
          <w:ilvl w:val="0"/>
          <w:numId w:val="11"/>
        </w:numPr>
      </w:pPr>
      <w:r w:rsidRPr="005F0D2E">
        <w:t>Staff training completion and attendance</w:t>
      </w:r>
    </w:p>
    <w:p w14:paraId="1985C290" w14:textId="77777777" w:rsidR="005F0D2E" w:rsidRPr="005F0D2E" w:rsidRDefault="005F0D2E" w:rsidP="005F0D2E">
      <w:pPr>
        <w:numPr>
          <w:ilvl w:val="0"/>
          <w:numId w:val="11"/>
        </w:numPr>
      </w:pPr>
      <w:r w:rsidRPr="005F0D2E">
        <w:t>Ongoing monitoring or internal audit reviews</w:t>
      </w:r>
    </w:p>
    <w:p w14:paraId="3B85DFE9" w14:textId="77777777" w:rsidR="005F0D2E" w:rsidRPr="005F0D2E" w:rsidRDefault="005F0D2E" w:rsidP="005F0D2E">
      <w:r w:rsidRPr="005F0D2E">
        <w:t xml:space="preserve">These records are stored securely in accordance with our </w:t>
      </w:r>
      <w:r w:rsidRPr="005F0D2E">
        <w:rPr>
          <w:b/>
          <w:bCs/>
        </w:rPr>
        <w:t>Data Protection &amp; Retention Policy</w:t>
      </w:r>
      <w:r w:rsidRPr="005F0D2E">
        <w:t>, and access is restricted to the MLRO and relevant compliance staff.</w:t>
      </w:r>
    </w:p>
    <w:p w14:paraId="19EBC011" w14:textId="77777777" w:rsidR="005F0D2E" w:rsidRPr="005F0D2E" w:rsidRDefault="005F0D2E" w:rsidP="005F0D2E">
      <w:r w:rsidRPr="005F0D2E">
        <w:t xml:space="preserve">We use the </w:t>
      </w:r>
      <w:r w:rsidRPr="005F0D2E">
        <w:rPr>
          <w:b/>
          <w:bCs/>
        </w:rPr>
        <w:t>Due Diligence Register</w:t>
      </w:r>
      <w:r w:rsidRPr="005F0D2E">
        <w:t xml:space="preserve"> as our central logging tool for all CDD/EDD activity, and the </w:t>
      </w:r>
      <w:r w:rsidRPr="005F0D2E">
        <w:rPr>
          <w:b/>
          <w:bCs/>
        </w:rPr>
        <w:t>Money Laundering Register</w:t>
      </w:r>
      <w:r w:rsidRPr="005F0D2E">
        <w:t xml:space="preserve"> for tracking reports and outcomes.</w:t>
      </w:r>
    </w:p>
    <w:p w14:paraId="04341E87" w14:textId="1605D3A6" w:rsidR="005F0D2E" w:rsidRPr="005F0D2E" w:rsidRDefault="005F0D2E" w:rsidP="005F0D2E"/>
    <w:p w14:paraId="41C55465" w14:textId="77777777" w:rsidR="005F0D2E" w:rsidRDefault="005F0D2E">
      <w:pPr>
        <w:rPr>
          <w:rFonts w:asciiTheme="majorHAnsi" w:eastAsiaTheme="majorEastAsia" w:hAnsiTheme="majorHAnsi" w:cstheme="majorBidi"/>
          <w:color w:val="0F4761" w:themeColor="accent1" w:themeShade="BF"/>
          <w:sz w:val="40"/>
          <w:szCs w:val="40"/>
        </w:rPr>
      </w:pPr>
      <w:r>
        <w:br w:type="page"/>
      </w:r>
    </w:p>
    <w:p w14:paraId="5E83C60E" w14:textId="2A48B144" w:rsidR="005F0D2E" w:rsidRPr="005F0D2E" w:rsidRDefault="005F0D2E" w:rsidP="00F67B02">
      <w:pPr>
        <w:pStyle w:val="Heading20"/>
      </w:pPr>
      <w:bookmarkStart w:id="7" w:name="_Toc204957013"/>
      <w:r w:rsidRPr="005F0D2E">
        <w:lastRenderedPageBreak/>
        <w:t>8. Training and Awareness</w:t>
      </w:r>
      <w:bookmarkEnd w:id="7"/>
    </w:p>
    <w:p w14:paraId="0051FCF4" w14:textId="77777777" w:rsidR="005F0D2E" w:rsidRPr="005F0D2E" w:rsidRDefault="005F0D2E" w:rsidP="005F0D2E">
      <w:r w:rsidRPr="005F0D2E">
        <w:rPr>
          <w:i/>
          <w:iCs/>
        </w:rPr>
        <w:t>See also: Training &amp; Competency Policy</w:t>
      </w:r>
    </w:p>
    <w:p w14:paraId="6461C566" w14:textId="77777777" w:rsidR="005F0D2E" w:rsidRPr="005F0D2E" w:rsidRDefault="005F0D2E" w:rsidP="005F0D2E">
      <w:r w:rsidRPr="005F0D2E">
        <w:t xml:space="preserve">All staff involved in customer interaction or regulated activity must complete </w:t>
      </w:r>
      <w:r w:rsidRPr="005F0D2E">
        <w:rPr>
          <w:b/>
          <w:bCs/>
        </w:rPr>
        <w:t>AML training</w:t>
      </w:r>
      <w:r w:rsidRPr="005F0D2E">
        <w:t>:</w:t>
      </w:r>
    </w:p>
    <w:p w14:paraId="15DED311" w14:textId="77777777" w:rsidR="005F0D2E" w:rsidRPr="005F0D2E" w:rsidRDefault="005F0D2E" w:rsidP="005F0D2E">
      <w:pPr>
        <w:numPr>
          <w:ilvl w:val="0"/>
          <w:numId w:val="12"/>
        </w:numPr>
      </w:pPr>
      <w:r w:rsidRPr="005F0D2E">
        <w:t>Upon joining the business</w:t>
      </w:r>
    </w:p>
    <w:p w14:paraId="20540274" w14:textId="77777777" w:rsidR="005F0D2E" w:rsidRPr="005F0D2E" w:rsidRDefault="005F0D2E" w:rsidP="005F0D2E">
      <w:pPr>
        <w:numPr>
          <w:ilvl w:val="0"/>
          <w:numId w:val="12"/>
        </w:numPr>
      </w:pPr>
      <w:r w:rsidRPr="005F0D2E">
        <w:t>Annually thereafter</w:t>
      </w:r>
    </w:p>
    <w:p w14:paraId="51EED65C" w14:textId="77777777" w:rsidR="005F0D2E" w:rsidRPr="005F0D2E" w:rsidRDefault="005F0D2E" w:rsidP="005F0D2E">
      <w:pPr>
        <w:numPr>
          <w:ilvl w:val="0"/>
          <w:numId w:val="12"/>
        </w:numPr>
      </w:pPr>
      <w:r w:rsidRPr="005F0D2E">
        <w:t>Immediately if regulatory changes occur or risk exposure increases</w:t>
      </w:r>
    </w:p>
    <w:p w14:paraId="52A2666E" w14:textId="77777777" w:rsidR="005F0D2E" w:rsidRPr="005F0D2E" w:rsidRDefault="005F0D2E" w:rsidP="005F0D2E">
      <w:r w:rsidRPr="005F0D2E">
        <w:t>Training covers:</w:t>
      </w:r>
    </w:p>
    <w:p w14:paraId="3B407017" w14:textId="77777777" w:rsidR="005F0D2E" w:rsidRPr="005F0D2E" w:rsidRDefault="005F0D2E" w:rsidP="005F0D2E">
      <w:pPr>
        <w:numPr>
          <w:ilvl w:val="0"/>
          <w:numId w:val="13"/>
        </w:numPr>
      </w:pPr>
      <w:r w:rsidRPr="005F0D2E">
        <w:t>Legal duties under UK AML laws</w:t>
      </w:r>
    </w:p>
    <w:p w14:paraId="3218EBF0" w14:textId="77777777" w:rsidR="005F0D2E" w:rsidRPr="005F0D2E" w:rsidRDefault="005F0D2E" w:rsidP="005F0D2E">
      <w:pPr>
        <w:numPr>
          <w:ilvl w:val="0"/>
          <w:numId w:val="13"/>
        </w:numPr>
      </w:pPr>
      <w:r w:rsidRPr="005F0D2E">
        <w:t>Red flag indicators</w:t>
      </w:r>
    </w:p>
    <w:p w14:paraId="012017E7" w14:textId="77777777" w:rsidR="005F0D2E" w:rsidRPr="005F0D2E" w:rsidRDefault="005F0D2E" w:rsidP="005F0D2E">
      <w:pPr>
        <w:numPr>
          <w:ilvl w:val="0"/>
          <w:numId w:val="13"/>
        </w:numPr>
      </w:pPr>
      <w:r w:rsidRPr="005F0D2E">
        <w:t>How to escalate suspicions</w:t>
      </w:r>
    </w:p>
    <w:p w14:paraId="4741B7DC" w14:textId="77777777" w:rsidR="005F0D2E" w:rsidRPr="005F0D2E" w:rsidRDefault="005F0D2E" w:rsidP="005F0D2E">
      <w:pPr>
        <w:numPr>
          <w:ilvl w:val="0"/>
          <w:numId w:val="13"/>
        </w:numPr>
      </w:pPr>
      <w:r w:rsidRPr="005F0D2E">
        <w:t>Tipping off rules</w:t>
      </w:r>
    </w:p>
    <w:p w14:paraId="3F373C94" w14:textId="77777777" w:rsidR="005F0D2E" w:rsidRPr="005F0D2E" w:rsidRDefault="005F0D2E" w:rsidP="005F0D2E">
      <w:pPr>
        <w:numPr>
          <w:ilvl w:val="0"/>
          <w:numId w:val="13"/>
        </w:numPr>
      </w:pPr>
      <w:r w:rsidRPr="005F0D2E">
        <w:t>Our internal policies and registers</w:t>
      </w:r>
    </w:p>
    <w:p w14:paraId="451BCDE9" w14:textId="77777777" w:rsidR="005F0D2E" w:rsidRPr="005F0D2E" w:rsidRDefault="005F0D2E" w:rsidP="005F0D2E">
      <w:r w:rsidRPr="005F0D2E">
        <w:t>Records of training completion are logged centrally and reviewed by the MLRO. The effectiveness of training is assessed during periodic compliance reviews.</w:t>
      </w:r>
    </w:p>
    <w:p w14:paraId="56B73CCF" w14:textId="0496356B" w:rsidR="005F0D2E" w:rsidRPr="005F0D2E" w:rsidRDefault="005F0D2E" w:rsidP="005F0D2E"/>
    <w:p w14:paraId="546011C2" w14:textId="77777777" w:rsidR="005F0D2E" w:rsidRDefault="005F0D2E">
      <w:pPr>
        <w:rPr>
          <w:rFonts w:asciiTheme="majorHAnsi" w:eastAsiaTheme="majorEastAsia" w:hAnsiTheme="majorHAnsi" w:cstheme="majorBidi"/>
          <w:color w:val="0F4761" w:themeColor="accent1" w:themeShade="BF"/>
          <w:sz w:val="40"/>
          <w:szCs w:val="40"/>
        </w:rPr>
      </w:pPr>
      <w:r>
        <w:br w:type="page"/>
      </w:r>
    </w:p>
    <w:p w14:paraId="4EA4B0E2" w14:textId="05C0E6BA" w:rsidR="005F0D2E" w:rsidRPr="005F0D2E" w:rsidRDefault="005F0D2E" w:rsidP="00F67B02">
      <w:pPr>
        <w:pStyle w:val="Heading20"/>
      </w:pPr>
      <w:bookmarkStart w:id="8" w:name="_Toc204957014"/>
      <w:r w:rsidRPr="005F0D2E">
        <w:lastRenderedPageBreak/>
        <w:t>9. Risk Assessment</w:t>
      </w:r>
      <w:bookmarkEnd w:id="8"/>
    </w:p>
    <w:p w14:paraId="1F22A638" w14:textId="77777777" w:rsidR="005F0D2E" w:rsidRPr="005F0D2E" w:rsidRDefault="005F0D2E" w:rsidP="005F0D2E">
      <w:r w:rsidRPr="005F0D2E">
        <w:rPr>
          <w:i/>
          <w:iCs/>
        </w:rPr>
        <w:t>See also: Compliance Monitoring Plan and Business Risk Assessment</w:t>
      </w:r>
    </w:p>
    <w:p w14:paraId="0F4F7D33" w14:textId="77777777" w:rsidR="005F0D2E" w:rsidRPr="005F0D2E" w:rsidRDefault="005F0D2E" w:rsidP="005F0D2E">
      <w:r w:rsidRPr="005F0D2E">
        <w:t xml:space="preserve">We maintain a documented </w:t>
      </w:r>
      <w:proofErr w:type="gramStart"/>
      <w:r w:rsidRPr="005F0D2E">
        <w:rPr>
          <w:b/>
          <w:bCs/>
        </w:rPr>
        <w:t>Business</w:t>
      </w:r>
      <w:proofErr w:type="gramEnd"/>
      <w:r w:rsidRPr="005F0D2E">
        <w:rPr>
          <w:b/>
          <w:bCs/>
        </w:rPr>
        <w:t>-Wide Risk Assessment</w:t>
      </w:r>
      <w:r w:rsidRPr="005F0D2E">
        <w:t xml:space="preserve"> (BWRA) to evaluate the threats of money laundering, terrorist financing and financial crime based on:</w:t>
      </w:r>
    </w:p>
    <w:p w14:paraId="7782D29C" w14:textId="77777777" w:rsidR="005F0D2E" w:rsidRPr="005F0D2E" w:rsidRDefault="005F0D2E" w:rsidP="005F0D2E">
      <w:pPr>
        <w:numPr>
          <w:ilvl w:val="0"/>
          <w:numId w:val="14"/>
        </w:numPr>
      </w:pPr>
      <w:r w:rsidRPr="005F0D2E">
        <w:t>Nature of our products (e.g. vehicle sales, credit brokerage)</w:t>
      </w:r>
    </w:p>
    <w:p w14:paraId="70D696A4" w14:textId="77777777" w:rsidR="005F0D2E" w:rsidRPr="005F0D2E" w:rsidRDefault="005F0D2E" w:rsidP="005F0D2E">
      <w:pPr>
        <w:numPr>
          <w:ilvl w:val="0"/>
          <w:numId w:val="14"/>
        </w:numPr>
      </w:pPr>
      <w:r w:rsidRPr="005F0D2E">
        <w:t>Typical customer base (e.g. individual consumers, sole traders)</w:t>
      </w:r>
    </w:p>
    <w:p w14:paraId="735E0809" w14:textId="77777777" w:rsidR="005F0D2E" w:rsidRPr="005F0D2E" w:rsidRDefault="005F0D2E" w:rsidP="005F0D2E">
      <w:pPr>
        <w:numPr>
          <w:ilvl w:val="0"/>
          <w:numId w:val="14"/>
        </w:numPr>
      </w:pPr>
      <w:r w:rsidRPr="005F0D2E">
        <w:t>Geography (e.g. UK-based with occasional overseas interest)</w:t>
      </w:r>
    </w:p>
    <w:p w14:paraId="79674836" w14:textId="77777777" w:rsidR="005F0D2E" w:rsidRPr="005F0D2E" w:rsidRDefault="005F0D2E" w:rsidP="005F0D2E">
      <w:pPr>
        <w:numPr>
          <w:ilvl w:val="0"/>
          <w:numId w:val="14"/>
        </w:numPr>
      </w:pPr>
      <w:r w:rsidRPr="005F0D2E">
        <w:t>Delivery channels (e.g. online, in-person, third-party introductions)</w:t>
      </w:r>
    </w:p>
    <w:p w14:paraId="0A4A4511" w14:textId="77777777" w:rsidR="005F0D2E" w:rsidRPr="005F0D2E" w:rsidRDefault="005F0D2E" w:rsidP="005F0D2E">
      <w:r w:rsidRPr="005F0D2E">
        <w:t xml:space="preserve">This risk assessment is </w:t>
      </w:r>
      <w:r w:rsidRPr="005F0D2E">
        <w:rPr>
          <w:b/>
          <w:bCs/>
        </w:rPr>
        <w:t>reviewed annually</w:t>
      </w:r>
      <w:r w:rsidRPr="005F0D2E">
        <w:t xml:space="preserve"> and when material business changes occur. It directly informs:</w:t>
      </w:r>
    </w:p>
    <w:p w14:paraId="5E4863FB" w14:textId="77777777" w:rsidR="005F0D2E" w:rsidRPr="005F0D2E" w:rsidRDefault="005F0D2E" w:rsidP="005F0D2E">
      <w:pPr>
        <w:numPr>
          <w:ilvl w:val="0"/>
          <w:numId w:val="15"/>
        </w:numPr>
      </w:pPr>
      <w:r w:rsidRPr="005F0D2E">
        <w:t>When Enhanced Due Diligence is required</w:t>
      </w:r>
    </w:p>
    <w:p w14:paraId="1A3086FA" w14:textId="77777777" w:rsidR="005F0D2E" w:rsidRPr="005F0D2E" w:rsidRDefault="005F0D2E" w:rsidP="005F0D2E">
      <w:pPr>
        <w:numPr>
          <w:ilvl w:val="0"/>
          <w:numId w:val="15"/>
        </w:numPr>
      </w:pPr>
      <w:r w:rsidRPr="005F0D2E">
        <w:t>How we structure staff training</w:t>
      </w:r>
    </w:p>
    <w:p w14:paraId="52B6E2C9" w14:textId="77777777" w:rsidR="005F0D2E" w:rsidRPr="005F0D2E" w:rsidRDefault="005F0D2E" w:rsidP="005F0D2E">
      <w:pPr>
        <w:numPr>
          <w:ilvl w:val="0"/>
          <w:numId w:val="15"/>
        </w:numPr>
      </w:pPr>
      <w:r w:rsidRPr="005F0D2E">
        <w:t>Frequency and depth of compliance monitoring</w:t>
      </w:r>
    </w:p>
    <w:p w14:paraId="4D271B2D" w14:textId="77777777" w:rsidR="005F0D2E" w:rsidRPr="005F0D2E" w:rsidRDefault="005F0D2E" w:rsidP="005F0D2E">
      <w:pPr>
        <w:numPr>
          <w:ilvl w:val="0"/>
          <w:numId w:val="15"/>
        </w:numPr>
      </w:pPr>
      <w:r w:rsidRPr="005F0D2E">
        <w:t>Level of senior management oversight</w:t>
      </w:r>
    </w:p>
    <w:p w14:paraId="704A653C" w14:textId="41F35778" w:rsidR="005F0D2E" w:rsidRPr="005F0D2E" w:rsidRDefault="005F0D2E" w:rsidP="005F0D2E"/>
    <w:p w14:paraId="79A76CC8" w14:textId="77777777" w:rsidR="005F0D2E" w:rsidRDefault="005F0D2E">
      <w:pPr>
        <w:rPr>
          <w:rFonts w:asciiTheme="majorHAnsi" w:eastAsiaTheme="majorEastAsia" w:hAnsiTheme="majorHAnsi" w:cstheme="majorBidi"/>
          <w:color w:val="0F4761" w:themeColor="accent1" w:themeShade="BF"/>
          <w:sz w:val="40"/>
          <w:szCs w:val="40"/>
        </w:rPr>
      </w:pPr>
      <w:r>
        <w:br w:type="page"/>
      </w:r>
    </w:p>
    <w:p w14:paraId="711AB178" w14:textId="6D5BE685" w:rsidR="005F0D2E" w:rsidRPr="005F0D2E" w:rsidRDefault="005F0D2E" w:rsidP="002C664B">
      <w:pPr>
        <w:pStyle w:val="Heading20"/>
      </w:pPr>
      <w:bookmarkStart w:id="9" w:name="_Toc204957015"/>
      <w:r w:rsidRPr="005F0D2E">
        <w:lastRenderedPageBreak/>
        <w:t>10. Monitoring and Audit</w:t>
      </w:r>
      <w:bookmarkEnd w:id="9"/>
    </w:p>
    <w:p w14:paraId="28174068" w14:textId="77777777" w:rsidR="005F0D2E" w:rsidRPr="005F0D2E" w:rsidRDefault="005F0D2E" w:rsidP="005F0D2E">
      <w:r w:rsidRPr="005F0D2E">
        <w:rPr>
          <w:i/>
          <w:iCs/>
        </w:rPr>
        <w:t>See also: Compliance Monitoring Plan</w:t>
      </w:r>
    </w:p>
    <w:p w14:paraId="1F0E9A58" w14:textId="77777777" w:rsidR="005F0D2E" w:rsidRPr="005F0D2E" w:rsidRDefault="005F0D2E" w:rsidP="005F0D2E">
      <w:r w:rsidRPr="005F0D2E">
        <w:t xml:space="preserve">The MLRO is responsible for conducting </w:t>
      </w:r>
      <w:r w:rsidRPr="005F0D2E">
        <w:rPr>
          <w:b/>
          <w:bCs/>
        </w:rPr>
        <w:t>routine AML audits</w:t>
      </w:r>
      <w:r w:rsidRPr="005F0D2E">
        <w:t>. These reviews ensure:</w:t>
      </w:r>
    </w:p>
    <w:p w14:paraId="0E43DD2A" w14:textId="77777777" w:rsidR="005F0D2E" w:rsidRPr="005F0D2E" w:rsidRDefault="005F0D2E" w:rsidP="005F0D2E">
      <w:pPr>
        <w:numPr>
          <w:ilvl w:val="0"/>
          <w:numId w:val="16"/>
        </w:numPr>
      </w:pPr>
      <w:r w:rsidRPr="005F0D2E">
        <w:t>CDD and EDD are consistently applied</w:t>
      </w:r>
    </w:p>
    <w:p w14:paraId="5C885AC4" w14:textId="77777777" w:rsidR="005F0D2E" w:rsidRPr="005F0D2E" w:rsidRDefault="005F0D2E" w:rsidP="005F0D2E">
      <w:pPr>
        <w:numPr>
          <w:ilvl w:val="0"/>
          <w:numId w:val="16"/>
        </w:numPr>
      </w:pPr>
      <w:r w:rsidRPr="005F0D2E">
        <w:t>Suspicious activity is properly escalated</w:t>
      </w:r>
    </w:p>
    <w:p w14:paraId="760EE81E" w14:textId="77777777" w:rsidR="005F0D2E" w:rsidRPr="005F0D2E" w:rsidRDefault="005F0D2E" w:rsidP="005F0D2E">
      <w:pPr>
        <w:numPr>
          <w:ilvl w:val="0"/>
          <w:numId w:val="16"/>
        </w:numPr>
      </w:pPr>
      <w:r w:rsidRPr="005F0D2E">
        <w:t>Registers are up to date and complete</w:t>
      </w:r>
    </w:p>
    <w:p w14:paraId="34EBBBB6" w14:textId="77777777" w:rsidR="005F0D2E" w:rsidRPr="005F0D2E" w:rsidRDefault="005F0D2E" w:rsidP="005F0D2E">
      <w:pPr>
        <w:numPr>
          <w:ilvl w:val="0"/>
          <w:numId w:val="16"/>
        </w:numPr>
      </w:pPr>
      <w:r w:rsidRPr="005F0D2E">
        <w:t>Staff are trained and aware of responsibilities</w:t>
      </w:r>
    </w:p>
    <w:p w14:paraId="528D15D9" w14:textId="77777777" w:rsidR="005F0D2E" w:rsidRPr="005F0D2E" w:rsidRDefault="005F0D2E" w:rsidP="005F0D2E">
      <w:pPr>
        <w:numPr>
          <w:ilvl w:val="0"/>
          <w:numId w:val="16"/>
        </w:numPr>
      </w:pPr>
      <w:r w:rsidRPr="005F0D2E">
        <w:t>Policies are aligned with legislation and FCA guidance</w:t>
      </w:r>
    </w:p>
    <w:p w14:paraId="098C12C8" w14:textId="77777777" w:rsidR="005F0D2E" w:rsidRPr="005F0D2E" w:rsidRDefault="005F0D2E" w:rsidP="005F0D2E">
      <w:r w:rsidRPr="005F0D2E">
        <w:t xml:space="preserve">Where weaknesses are identified, </w:t>
      </w:r>
      <w:r w:rsidRPr="005F0D2E">
        <w:rPr>
          <w:b/>
          <w:bCs/>
        </w:rPr>
        <w:t>corrective actions</w:t>
      </w:r>
      <w:r w:rsidRPr="005F0D2E">
        <w:t xml:space="preserve"> are tracked in our internal </w:t>
      </w:r>
      <w:r w:rsidRPr="005F0D2E">
        <w:rPr>
          <w:b/>
          <w:bCs/>
        </w:rPr>
        <w:t>compliance issue log</w:t>
      </w:r>
      <w:r w:rsidRPr="005F0D2E">
        <w:t>, and senior management is notified.</w:t>
      </w:r>
    </w:p>
    <w:p w14:paraId="5DB93A2D" w14:textId="118BF99B" w:rsidR="005F0D2E" w:rsidRPr="005F0D2E" w:rsidRDefault="005F0D2E" w:rsidP="005F0D2E">
      <w:pPr>
        <w:pStyle w:val="Heading1"/>
      </w:pPr>
    </w:p>
    <w:p w14:paraId="605CA897" w14:textId="77777777" w:rsidR="005F0D2E" w:rsidRDefault="005F0D2E">
      <w:pPr>
        <w:rPr>
          <w:rFonts w:asciiTheme="majorHAnsi" w:eastAsiaTheme="majorEastAsia" w:hAnsiTheme="majorHAnsi" w:cstheme="majorBidi"/>
          <w:b/>
          <w:bCs/>
          <w:color w:val="0F4761" w:themeColor="accent1" w:themeShade="BF"/>
          <w:sz w:val="40"/>
          <w:szCs w:val="40"/>
        </w:rPr>
      </w:pPr>
      <w:r>
        <w:rPr>
          <w:b/>
          <w:bCs/>
        </w:rPr>
        <w:br w:type="page"/>
      </w:r>
    </w:p>
    <w:p w14:paraId="25F9C10B" w14:textId="2E43212E" w:rsidR="005F0D2E" w:rsidRPr="005F0D2E" w:rsidRDefault="005F0D2E" w:rsidP="002C664B">
      <w:pPr>
        <w:pStyle w:val="Heading20"/>
      </w:pPr>
      <w:bookmarkStart w:id="10" w:name="_Toc204957016"/>
      <w:r w:rsidRPr="005F0D2E">
        <w:lastRenderedPageBreak/>
        <w:t>11. Review of the AML Policy</w:t>
      </w:r>
      <w:bookmarkEnd w:id="10"/>
    </w:p>
    <w:p w14:paraId="796F7DA9" w14:textId="77777777" w:rsidR="005F0D2E" w:rsidRPr="005F0D2E" w:rsidRDefault="005F0D2E" w:rsidP="005F0D2E">
      <w:r w:rsidRPr="005F0D2E">
        <w:t>This policy is reviewed:</w:t>
      </w:r>
    </w:p>
    <w:p w14:paraId="4534C537" w14:textId="77777777" w:rsidR="005F0D2E" w:rsidRPr="005F0D2E" w:rsidRDefault="005F0D2E" w:rsidP="005F0D2E">
      <w:pPr>
        <w:numPr>
          <w:ilvl w:val="0"/>
          <w:numId w:val="17"/>
        </w:numPr>
      </w:pPr>
      <w:r w:rsidRPr="005F0D2E">
        <w:rPr>
          <w:b/>
          <w:bCs/>
        </w:rPr>
        <w:t>At least annually</w:t>
      </w:r>
    </w:p>
    <w:p w14:paraId="147E9C89" w14:textId="77777777" w:rsidR="005F0D2E" w:rsidRPr="005F0D2E" w:rsidRDefault="005F0D2E" w:rsidP="005F0D2E">
      <w:pPr>
        <w:numPr>
          <w:ilvl w:val="0"/>
          <w:numId w:val="17"/>
        </w:numPr>
      </w:pPr>
      <w:r w:rsidRPr="005F0D2E">
        <w:rPr>
          <w:b/>
          <w:bCs/>
        </w:rPr>
        <w:t>Immediately upon any material change</w:t>
      </w:r>
      <w:r w:rsidRPr="005F0D2E">
        <w:t xml:space="preserve"> in regulation, risk exposure, or FCA guidance</w:t>
      </w:r>
    </w:p>
    <w:p w14:paraId="5847E72B" w14:textId="77777777" w:rsidR="005F0D2E" w:rsidRPr="005F0D2E" w:rsidRDefault="005F0D2E" w:rsidP="005F0D2E">
      <w:r w:rsidRPr="005F0D2E">
        <w:t>All updates are documented, and the revised version is re-issued to relevant staff. The latest version is signed off by the MLRO and Senior Management and stored in the central compliance document folder.</w:t>
      </w:r>
    </w:p>
    <w:p w14:paraId="53A679DF" w14:textId="77777777" w:rsidR="009F6091" w:rsidRDefault="009F6091"/>
    <w:sectPr w:rsidR="009F6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1904"/>
    <w:multiLevelType w:val="multilevel"/>
    <w:tmpl w:val="BE58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67E3F"/>
    <w:multiLevelType w:val="multilevel"/>
    <w:tmpl w:val="FF80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7763F"/>
    <w:multiLevelType w:val="multilevel"/>
    <w:tmpl w:val="242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62D7E"/>
    <w:multiLevelType w:val="multilevel"/>
    <w:tmpl w:val="E9E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369F9"/>
    <w:multiLevelType w:val="multilevel"/>
    <w:tmpl w:val="6F76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94C74"/>
    <w:multiLevelType w:val="multilevel"/>
    <w:tmpl w:val="ABCC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C0D96"/>
    <w:multiLevelType w:val="multilevel"/>
    <w:tmpl w:val="E57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06FC1"/>
    <w:multiLevelType w:val="multilevel"/>
    <w:tmpl w:val="415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0210B"/>
    <w:multiLevelType w:val="multilevel"/>
    <w:tmpl w:val="D69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B267B"/>
    <w:multiLevelType w:val="multilevel"/>
    <w:tmpl w:val="E8BA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E1CFC"/>
    <w:multiLevelType w:val="multilevel"/>
    <w:tmpl w:val="6C7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700BA"/>
    <w:multiLevelType w:val="multilevel"/>
    <w:tmpl w:val="020C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418D6"/>
    <w:multiLevelType w:val="multilevel"/>
    <w:tmpl w:val="E45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65BAB"/>
    <w:multiLevelType w:val="multilevel"/>
    <w:tmpl w:val="D3F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1303A"/>
    <w:multiLevelType w:val="multilevel"/>
    <w:tmpl w:val="B97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02128"/>
    <w:multiLevelType w:val="multilevel"/>
    <w:tmpl w:val="5E0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56B5E"/>
    <w:multiLevelType w:val="multilevel"/>
    <w:tmpl w:val="64BA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849671">
    <w:abstractNumId w:val="14"/>
  </w:num>
  <w:num w:numId="2" w16cid:durableId="1793358787">
    <w:abstractNumId w:val="8"/>
  </w:num>
  <w:num w:numId="3" w16cid:durableId="1271934485">
    <w:abstractNumId w:val="7"/>
  </w:num>
  <w:num w:numId="4" w16cid:durableId="598409808">
    <w:abstractNumId w:val="2"/>
  </w:num>
  <w:num w:numId="5" w16cid:durableId="2000384835">
    <w:abstractNumId w:val="11"/>
  </w:num>
  <w:num w:numId="6" w16cid:durableId="1475371128">
    <w:abstractNumId w:val="5"/>
  </w:num>
  <w:num w:numId="7" w16cid:durableId="955677867">
    <w:abstractNumId w:val="9"/>
  </w:num>
  <w:num w:numId="8" w16cid:durableId="197544586">
    <w:abstractNumId w:val="16"/>
  </w:num>
  <w:num w:numId="9" w16cid:durableId="1616137898">
    <w:abstractNumId w:val="12"/>
  </w:num>
  <w:num w:numId="10" w16cid:durableId="255137357">
    <w:abstractNumId w:val="4"/>
  </w:num>
  <w:num w:numId="11" w16cid:durableId="557211240">
    <w:abstractNumId w:val="10"/>
  </w:num>
  <w:num w:numId="12" w16cid:durableId="1278635446">
    <w:abstractNumId w:val="1"/>
  </w:num>
  <w:num w:numId="13" w16cid:durableId="452986209">
    <w:abstractNumId w:val="6"/>
  </w:num>
  <w:num w:numId="14" w16cid:durableId="1267271779">
    <w:abstractNumId w:val="3"/>
  </w:num>
  <w:num w:numId="15" w16cid:durableId="933510109">
    <w:abstractNumId w:val="15"/>
  </w:num>
  <w:num w:numId="16" w16cid:durableId="134225714">
    <w:abstractNumId w:val="13"/>
  </w:num>
  <w:num w:numId="17" w16cid:durableId="1609851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2E"/>
    <w:rsid w:val="001402F0"/>
    <w:rsid w:val="001534A9"/>
    <w:rsid w:val="002C664B"/>
    <w:rsid w:val="002C6FD3"/>
    <w:rsid w:val="00390F4F"/>
    <w:rsid w:val="00404CF3"/>
    <w:rsid w:val="004D6950"/>
    <w:rsid w:val="004F0B8A"/>
    <w:rsid w:val="005863EC"/>
    <w:rsid w:val="005D07DD"/>
    <w:rsid w:val="005F0D2E"/>
    <w:rsid w:val="0074348F"/>
    <w:rsid w:val="00751BD0"/>
    <w:rsid w:val="00990803"/>
    <w:rsid w:val="009F6091"/>
    <w:rsid w:val="00AB5431"/>
    <w:rsid w:val="00AE22FA"/>
    <w:rsid w:val="00C93A68"/>
    <w:rsid w:val="00F67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F83C"/>
  <w15:chartTrackingRefBased/>
  <w15:docId w15:val="{1DF47AE4-DE48-4708-BAB1-90076964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D2E"/>
    <w:rPr>
      <w:rFonts w:eastAsiaTheme="majorEastAsia" w:cstheme="majorBidi"/>
      <w:color w:val="272727" w:themeColor="text1" w:themeTint="D8"/>
    </w:rPr>
  </w:style>
  <w:style w:type="paragraph" w:styleId="Title">
    <w:name w:val="Title"/>
    <w:basedOn w:val="Normal"/>
    <w:next w:val="Normal"/>
    <w:link w:val="TitleChar"/>
    <w:uiPriority w:val="10"/>
    <w:qFormat/>
    <w:rsid w:val="005F0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D2E"/>
    <w:pPr>
      <w:spacing w:before="160"/>
      <w:jc w:val="center"/>
    </w:pPr>
    <w:rPr>
      <w:i/>
      <w:iCs/>
      <w:color w:val="404040" w:themeColor="text1" w:themeTint="BF"/>
    </w:rPr>
  </w:style>
  <w:style w:type="character" w:customStyle="1" w:styleId="QuoteChar">
    <w:name w:val="Quote Char"/>
    <w:basedOn w:val="DefaultParagraphFont"/>
    <w:link w:val="Quote"/>
    <w:uiPriority w:val="29"/>
    <w:rsid w:val="005F0D2E"/>
    <w:rPr>
      <w:i/>
      <w:iCs/>
      <w:color w:val="404040" w:themeColor="text1" w:themeTint="BF"/>
    </w:rPr>
  </w:style>
  <w:style w:type="paragraph" w:styleId="ListParagraph">
    <w:name w:val="List Paragraph"/>
    <w:basedOn w:val="Normal"/>
    <w:uiPriority w:val="34"/>
    <w:qFormat/>
    <w:rsid w:val="005F0D2E"/>
    <w:pPr>
      <w:ind w:left="720"/>
      <w:contextualSpacing/>
    </w:pPr>
  </w:style>
  <w:style w:type="character" w:styleId="IntenseEmphasis">
    <w:name w:val="Intense Emphasis"/>
    <w:basedOn w:val="DefaultParagraphFont"/>
    <w:uiPriority w:val="21"/>
    <w:qFormat/>
    <w:rsid w:val="005F0D2E"/>
    <w:rPr>
      <w:i/>
      <w:iCs/>
      <w:color w:val="0F4761" w:themeColor="accent1" w:themeShade="BF"/>
    </w:rPr>
  </w:style>
  <w:style w:type="paragraph" w:styleId="IntenseQuote">
    <w:name w:val="Intense Quote"/>
    <w:basedOn w:val="Normal"/>
    <w:next w:val="Normal"/>
    <w:link w:val="IntenseQuoteChar"/>
    <w:uiPriority w:val="30"/>
    <w:qFormat/>
    <w:rsid w:val="005F0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D2E"/>
    <w:rPr>
      <w:i/>
      <w:iCs/>
      <w:color w:val="0F4761" w:themeColor="accent1" w:themeShade="BF"/>
    </w:rPr>
  </w:style>
  <w:style w:type="character" w:styleId="IntenseReference">
    <w:name w:val="Intense Reference"/>
    <w:basedOn w:val="DefaultParagraphFont"/>
    <w:uiPriority w:val="32"/>
    <w:qFormat/>
    <w:rsid w:val="005F0D2E"/>
    <w:rPr>
      <w:b/>
      <w:bCs/>
      <w:smallCaps/>
      <w:color w:val="0F4761" w:themeColor="accent1" w:themeShade="BF"/>
      <w:spacing w:val="5"/>
    </w:rPr>
  </w:style>
  <w:style w:type="paragraph" w:styleId="TOCHeading">
    <w:name w:val="TOC Heading"/>
    <w:basedOn w:val="Heading1"/>
    <w:next w:val="Normal"/>
    <w:link w:val="TOCHeadingChar"/>
    <w:uiPriority w:val="39"/>
    <w:unhideWhenUsed/>
    <w:qFormat/>
    <w:rsid w:val="005F0D2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402F0"/>
    <w:pPr>
      <w:tabs>
        <w:tab w:val="right" w:leader="dot" w:pos="9016"/>
      </w:tabs>
      <w:spacing w:after="100"/>
    </w:pPr>
    <w:rPr>
      <w:noProof/>
    </w:rPr>
  </w:style>
  <w:style w:type="character" w:styleId="Hyperlink">
    <w:name w:val="Hyperlink"/>
    <w:basedOn w:val="DefaultParagraphFont"/>
    <w:uiPriority w:val="99"/>
    <w:unhideWhenUsed/>
    <w:rsid w:val="005F0D2E"/>
    <w:rPr>
      <w:color w:val="467886" w:themeColor="hyperlink"/>
      <w:u w:val="single"/>
    </w:rPr>
  </w:style>
  <w:style w:type="paragraph" w:customStyle="1" w:styleId="Heading10">
    <w:name w:val="Heading1"/>
    <w:basedOn w:val="TOCHeading"/>
    <w:link w:val="Heading1Char0"/>
    <w:qFormat/>
    <w:rsid w:val="002C6FD3"/>
    <w:rPr>
      <w:rFonts w:asciiTheme="minorHAnsi" w:eastAsiaTheme="minorHAnsi" w:hAnsiTheme="minorHAnsi" w:cstheme="minorBidi"/>
      <w:color w:val="3A7C22" w:themeColor="accent6" w:themeShade="BF"/>
      <w:kern w:val="2"/>
      <w:sz w:val="22"/>
      <w:szCs w:val="22"/>
      <w:lang w:val="en-GB"/>
      <w14:textFill>
        <w14:solidFill>
          <w14:schemeClr w14:val="accent6">
            <w14:lumMod w14:val="75000"/>
            <w14:lumMod w14:val="75000"/>
          </w14:schemeClr>
        </w14:solidFill>
      </w14:textFill>
      <w14:ligatures w14:val="standardContextual"/>
    </w:rPr>
  </w:style>
  <w:style w:type="character" w:customStyle="1" w:styleId="TOCHeadingChar">
    <w:name w:val="TOC Heading Char"/>
    <w:basedOn w:val="Heading1Char"/>
    <w:link w:val="TOCHeading"/>
    <w:uiPriority w:val="39"/>
    <w:rsid w:val="002C6FD3"/>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1Char0">
    <w:name w:val="Heading1 Char"/>
    <w:basedOn w:val="TOCHeadingChar"/>
    <w:link w:val="Heading10"/>
    <w:rsid w:val="002C6FD3"/>
    <w:rPr>
      <w:rFonts w:asciiTheme="majorHAnsi" w:eastAsiaTheme="majorEastAsia" w:hAnsiTheme="majorHAnsi" w:cstheme="majorBidi"/>
      <w:color w:val="3A7C22" w:themeColor="accent6" w:themeShade="BF"/>
      <w:kern w:val="0"/>
      <w:sz w:val="32"/>
      <w:szCs w:val="32"/>
      <w:lang w:val="en-US"/>
      <w14:textFill>
        <w14:solidFill>
          <w14:schemeClr w14:val="accent6">
            <w14:lumMod w14:val="75000"/>
            <w14:lumMod w14:val="75000"/>
          </w14:schemeClr>
        </w14:solidFill>
      </w14:textFill>
      <w14:ligatures w14:val="none"/>
    </w:rPr>
  </w:style>
  <w:style w:type="paragraph" w:customStyle="1" w:styleId="Heading20">
    <w:name w:val="Heading2"/>
    <w:basedOn w:val="Heading10"/>
    <w:link w:val="Heading2Char0"/>
    <w:qFormat/>
    <w:rsid w:val="002C6FD3"/>
    <w:rPr>
      <w:sz w:val="36"/>
    </w:rPr>
  </w:style>
  <w:style w:type="character" w:customStyle="1" w:styleId="Heading2Char0">
    <w:name w:val="Heading2 Char"/>
    <w:basedOn w:val="Heading1Char0"/>
    <w:link w:val="Heading20"/>
    <w:rsid w:val="002C6FD3"/>
    <w:rPr>
      <w:rFonts w:asciiTheme="majorHAnsi" w:eastAsiaTheme="majorEastAsia" w:hAnsiTheme="majorHAnsi" w:cstheme="majorBidi"/>
      <w:color w:val="3A7C22" w:themeColor="accent6" w:themeShade="BF"/>
      <w:kern w:val="0"/>
      <w:sz w:val="36"/>
      <w:szCs w:val="32"/>
      <w:lang w:val="en-US"/>
      <w14:textFill>
        <w14:solidFill>
          <w14:schemeClr w14:val="accent6">
            <w14:lumMod w14:val="75000"/>
            <w14:lumMod w14:val="75000"/>
          </w14:schemeClr>
        </w14:solidFill>
      </w14:textFil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21672">
      <w:bodyDiv w:val="1"/>
      <w:marLeft w:val="0"/>
      <w:marRight w:val="0"/>
      <w:marTop w:val="0"/>
      <w:marBottom w:val="0"/>
      <w:divBdr>
        <w:top w:val="none" w:sz="0" w:space="0" w:color="auto"/>
        <w:left w:val="none" w:sz="0" w:space="0" w:color="auto"/>
        <w:bottom w:val="none" w:sz="0" w:space="0" w:color="auto"/>
        <w:right w:val="none" w:sz="0" w:space="0" w:color="auto"/>
      </w:divBdr>
    </w:div>
    <w:div w:id="571545582">
      <w:bodyDiv w:val="1"/>
      <w:marLeft w:val="0"/>
      <w:marRight w:val="0"/>
      <w:marTop w:val="0"/>
      <w:marBottom w:val="0"/>
      <w:divBdr>
        <w:top w:val="none" w:sz="0" w:space="0" w:color="auto"/>
        <w:left w:val="none" w:sz="0" w:space="0" w:color="auto"/>
        <w:bottom w:val="none" w:sz="0" w:space="0" w:color="auto"/>
        <w:right w:val="none" w:sz="0" w:space="0" w:color="auto"/>
      </w:divBdr>
    </w:div>
    <w:div w:id="925460920">
      <w:bodyDiv w:val="1"/>
      <w:marLeft w:val="0"/>
      <w:marRight w:val="0"/>
      <w:marTop w:val="0"/>
      <w:marBottom w:val="0"/>
      <w:divBdr>
        <w:top w:val="none" w:sz="0" w:space="0" w:color="auto"/>
        <w:left w:val="none" w:sz="0" w:space="0" w:color="auto"/>
        <w:bottom w:val="none" w:sz="0" w:space="0" w:color="auto"/>
        <w:right w:val="none" w:sz="0" w:space="0" w:color="auto"/>
      </w:divBdr>
      <w:divsChild>
        <w:div w:id="722679286">
          <w:marLeft w:val="0"/>
          <w:marRight w:val="0"/>
          <w:marTop w:val="0"/>
          <w:marBottom w:val="0"/>
          <w:divBdr>
            <w:top w:val="none" w:sz="0" w:space="0" w:color="auto"/>
            <w:left w:val="none" w:sz="0" w:space="0" w:color="auto"/>
            <w:bottom w:val="none" w:sz="0" w:space="0" w:color="auto"/>
            <w:right w:val="none" w:sz="0" w:space="0" w:color="auto"/>
          </w:divBdr>
          <w:divsChild>
            <w:div w:id="9800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12772">
      <w:bodyDiv w:val="1"/>
      <w:marLeft w:val="0"/>
      <w:marRight w:val="0"/>
      <w:marTop w:val="0"/>
      <w:marBottom w:val="0"/>
      <w:divBdr>
        <w:top w:val="none" w:sz="0" w:space="0" w:color="auto"/>
        <w:left w:val="none" w:sz="0" w:space="0" w:color="auto"/>
        <w:bottom w:val="none" w:sz="0" w:space="0" w:color="auto"/>
        <w:right w:val="none" w:sz="0" w:space="0" w:color="auto"/>
      </w:divBdr>
      <w:divsChild>
        <w:div w:id="58872323">
          <w:marLeft w:val="0"/>
          <w:marRight w:val="0"/>
          <w:marTop w:val="0"/>
          <w:marBottom w:val="0"/>
          <w:divBdr>
            <w:top w:val="none" w:sz="0" w:space="0" w:color="auto"/>
            <w:left w:val="none" w:sz="0" w:space="0" w:color="auto"/>
            <w:bottom w:val="none" w:sz="0" w:space="0" w:color="auto"/>
            <w:right w:val="none" w:sz="0" w:space="0" w:color="auto"/>
          </w:divBdr>
          <w:divsChild>
            <w:div w:id="15887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1923</Words>
  <Characters>10962</Characters>
  <Application>Microsoft Office Word</Application>
  <DocSecurity>0</DocSecurity>
  <Lines>91</Lines>
  <Paragraphs>25</Paragraphs>
  <ScaleCrop>false</ScaleCrop>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11</cp:revision>
  <dcterms:created xsi:type="dcterms:W3CDTF">2026-02-01T10:05:00Z</dcterms:created>
  <dcterms:modified xsi:type="dcterms:W3CDTF">2026-02-01T10:20:00Z</dcterms:modified>
</cp:coreProperties>
</file>