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1FBB69">
      <w:pPr>
        <w:spacing w:line="320" w:lineRule="exact"/>
        <w:jc w:val="center"/>
        <w:rPr>
          <w:rFonts w:hint="eastAsia" w:ascii="黑体" w:hAnsi="宋体" w:eastAsia="黑体"/>
          <w:color w:val="000000"/>
          <w:sz w:val="30"/>
        </w:rPr>
      </w:pPr>
      <w:r>
        <w:rPr>
          <w:rFonts w:hint="eastAsia" w:ascii="黑体" w:hAnsi="宋体" w:eastAsia="黑体"/>
          <w:color w:val="000000"/>
          <w:sz w:val="30"/>
          <w:lang w:val="en-US" w:eastAsia="zh-CN"/>
        </w:rPr>
        <w:t>程序</w:t>
      </w:r>
      <w:r>
        <w:rPr>
          <w:rFonts w:hint="eastAsia" w:ascii="黑体" w:hAnsi="宋体" w:eastAsia="黑体"/>
          <w:color w:val="000000"/>
          <w:sz w:val="30"/>
        </w:rPr>
        <w:t>验收单</w:t>
      </w:r>
    </w:p>
    <w:p w14:paraId="2361ABAD">
      <w:pPr>
        <w:spacing w:line="320" w:lineRule="exact"/>
        <w:jc w:val="center"/>
        <w:rPr>
          <w:rFonts w:hint="eastAsia" w:ascii="宋体" w:hAnsi="宋体"/>
          <w:color w:val="000000"/>
          <w:sz w:val="28"/>
        </w:rPr>
      </w:pPr>
    </w:p>
    <w:tbl>
      <w:tblPr>
        <w:tblStyle w:val="3"/>
        <w:tblW w:w="5488" w:type="pct"/>
        <w:tblInd w:w="-43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57"/>
        <w:gridCol w:w="659"/>
        <w:gridCol w:w="622"/>
        <w:gridCol w:w="780"/>
        <w:gridCol w:w="1476"/>
        <w:gridCol w:w="1575"/>
        <w:gridCol w:w="2250"/>
      </w:tblGrid>
      <w:tr w14:paraId="0A6787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9" w:hRule="atLeast"/>
        </w:trPr>
        <w:tc>
          <w:tcPr>
            <w:tcW w:w="646" w:type="pct"/>
            <w:noWrap w:val="0"/>
            <w:vAlign w:val="top"/>
          </w:tcPr>
          <w:p w14:paraId="60E6F631">
            <w:pPr>
              <w:jc w:val="center"/>
              <w:rPr>
                <w:rFonts w:hint="eastAsia" w:ascii="宋体" w:hAnsi="宋体"/>
                <w:color w:val="000000"/>
                <w:sz w:val="28"/>
              </w:rPr>
            </w:pPr>
            <w:r>
              <w:rPr>
                <w:rFonts w:hint="eastAsia" w:ascii="宋体" w:hAnsi="宋体"/>
                <w:color w:val="000000"/>
                <w:sz w:val="28"/>
              </w:rPr>
              <w:t>姓名</w:t>
            </w:r>
          </w:p>
        </w:tc>
        <w:tc>
          <w:tcPr>
            <w:tcW w:w="797" w:type="pct"/>
            <w:gridSpan w:val="2"/>
            <w:noWrap w:val="0"/>
            <w:vAlign w:val="top"/>
          </w:tcPr>
          <w:p w14:paraId="2760FF7F">
            <w:pPr>
              <w:jc w:val="center"/>
              <w:rPr>
                <w:rFonts w:hint="eastAsia" w:ascii="宋体" w:hAnsi="宋体" w:eastAsia="宋体"/>
                <w:color w:val="000000"/>
                <w:sz w:val="28"/>
                <w:lang w:val="en-US" w:eastAsia="zh-CN"/>
              </w:rPr>
            </w:pPr>
            <w:r>
              <w:rPr>
                <w:rFonts w:hint="eastAsia" w:ascii="宋体" w:hAnsi="宋体" w:eastAsia="宋体"/>
                <w:color w:val="000000"/>
                <w:sz w:val="28"/>
                <w:lang w:val="en-US" w:eastAsia="zh-CN"/>
              </w:rPr>
              <w:t>张裕航</w:t>
            </w:r>
          </w:p>
        </w:tc>
        <w:tc>
          <w:tcPr>
            <w:tcW w:w="481" w:type="pct"/>
            <w:noWrap w:val="0"/>
            <w:vAlign w:val="top"/>
          </w:tcPr>
          <w:p w14:paraId="3415A923">
            <w:pPr>
              <w:rPr>
                <w:rFonts w:hint="eastAsia" w:ascii="宋体" w:hAnsi="宋体"/>
                <w:color w:val="000000"/>
                <w:sz w:val="28"/>
              </w:rPr>
            </w:pPr>
            <w:r>
              <w:rPr>
                <w:rFonts w:hint="eastAsia" w:ascii="宋体" w:hAnsi="宋体"/>
                <w:color w:val="000000"/>
                <w:sz w:val="28"/>
              </w:rPr>
              <w:t>学号</w:t>
            </w:r>
          </w:p>
        </w:tc>
        <w:tc>
          <w:tcPr>
            <w:tcW w:w="769" w:type="pct"/>
            <w:noWrap w:val="0"/>
            <w:vAlign w:val="top"/>
          </w:tcPr>
          <w:p w14:paraId="3FC7C8CF">
            <w:pPr>
              <w:jc w:val="center"/>
              <w:rPr>
                <w:rFonts w:hint="default" w:ascii="宋体" w:hAnsi="宋体" w:eastAsia="宋体"/>
                <w:color w:val="000000"/>
                <w:sz w:val="21"/>
                <w:szCs w:val="18"/>
                <w:lang w:val="en-US" w:eastAsia="zh-CN"/>
              </w:rPr>
            </w:pPr>
            <w:r>
              <w:rPr>
                <w:rFonts w:hint="eastAsia" w:ascii="宋体" w:hAnsi="宋体" w:eastAsia="宋体"/>
                <w:color w:val="000000"/>
                <w:sz w:val="21"/>
                <w:szCs w:val="18"/>
                <w:lang w:val="en-US" w:eastAsia="zh-CN"/>
              </w:rPr>
              <w:t>202313407028</w:t>
            </w:r>
          </w:p>
        </w:tc>
        <w:tc>
          <w:tcPr>
            <w:tcW w:w="953" w:type="pct"/>
            <w:noWrap w:val="0"/>
            <w:vAlign w:val="top"/>
          </w:tcPr>
          <w:p w14:paraId="4AF87853">
            <w:pPr>
              <w:rPr>
                <w:rFonts w:hint="default" w:ascii="宋体" w:hAnsi="宋体" w:eastAsia="宋体"/>
                <w:color w:val="000000"/>
                <w:sz w:val="28"/>
                <w:lang w:val="en-US" w:eastAsia="zh-CN"/>
              </w:rPr>
            </w:pPr>
            <w:r>
              <w:rPr>
                <w:rFonts w:hint="eastAsia" w:ascii="宋体" w:hAnsi="宋体" w:eastAsia="宋体"/>
                <w:color w:val="000000"/>
                <w:sz w:val="28"/>
                <w:lang w:val="en-US" w:eastAsia="zh-CN"/>
              </w:rPr>
              <w:t>课程名称</w:t>
            </w:r>
          </w:p>
        </w:tc>
        <w:tc>
          <w:tcPr>
            <w:tcW w:w="1352" w:type="pct"/>
            <w:noWrap w:val="0"/>
            <w:vAlign w:val="top"/>
          </w:tcPr>
          <w:p w14:paraId="165727A1">
            <w:pPr>
              <w:jc w:val="center"/>
              <w:rPr>
                <w:rFonts w:hint="default" w:ascii="宋体" w:hAnsi="宋体" w:eastAsia="宋体"/>
                <w:color w:val="000000"/>
                <w:sz w:val="28"/>
                <w:lang w:val="en-US" w:eastAsia="zh-CN"/>
              </w:rPr>
            </w:pPr>
            <w:r>
              <w:rPr>
                <w:rFonts w:hint="eastAsia" w:ascii="宋体" w:hAnsi="宋体" w:eastAsia="宋体"/>
                <w:color w:val="000000"/>
                <w:sz w:val="28"/>
                <w:lang w:val="en-US" w:eastAsia="zh-CN"/>
              </w:rPr>
              <w:t>移动应用开发</w:t>
            </w:r>
          </w:p>
        </w:tc>
      </w:tr>
      <w:tr w14:paraId="0AFE8C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9" w:hRule="atLeast"/>
        </w:trPr>
        <w:tc>
          <w:tcPr>
            <w:tcW w:w="1443" w:type="pct"/>
            <w:gridSpan w:val="3"/>
            <w:noWrap w:val="0"/>
            <w:vAlign w:val="top"/>
          </w:tcPr>
          <w:p w14:paraId="1489EC54">
            <w:pPr>
              <w:rPr>
                <w:rFonts w:hint="eastAsia" w:ascii="宋体" w:hAnsi="宋体"/>
                <w:color w:val="000000"/>
                <w:sz w:val="28"/>
              </w:rPr>
            </w:pPr>
            <w:r>
              <w:rPr>
                <w:rFonts w:hint="eastAsia" w:ascii="宋体" w:hAnsi="宋体" w:eastAsia="宋体"/>
                <w:color w:val="000000"/>
                <w:sz w:val="28"/>
                <w:lang w:val="en-US" w:eastAsia="zh-CN"/>
              </w:rPr>
              <w:t>验收项目</w:t>
            </w:r>
          </w:p>
        </w:tc>
        <w:tc>
          <w:tcPr>
            <w:tcW w:w="3556" w:type="pct"/>
            <w:gridSpan w:val="4"/>
            <w:noWrap w:val="0"/>
            <w:vAlign w:val="top"/>
          </w:tcPr>
          <w:p w14:paraId="58B482A0">
            <w:pPr>
              <w:rPr>
                <w:rFonts w:hint="default" w:ascii="宋体" w:hAnsi="宋体" w:eastAsia="宋体"/>
                <w:color w:val="000000"/>
                <w:sz w:val="28"/>
                <w:lang w:val="en-US" w:eastAsia="zh-CN"/>
              </w:rPr>
            </w:pPr>
            <w:r>
              <w:rPr>
                <w:rFonts w:hint="eastAsia" w:ascii="宋体" w:hAnsi="宋体" w:eastAsia="宋体"/>
                <w:color w:val="000000"/>
                <w:sz w:val="28"/>
                <w:lang w:val="en-US" w:eastAsia="zh-CN"/>
              </w:rPr>
              <w:t>GymLink社区健身设施预约系统</w:t>
            </w:r>
          </w:p>
        </w:tc>
      </w:tr>
      <w:tr w14:paraId="055B7B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185" w:hRule="atLeast"/>
        </w:trPr>
        <w:tc>
          <w:tcPr>
            <w:tcW w:w="5000" w:type="pct"/>
            <w:gridSpan w:val="7"/>
            <w:noWrap w:val="0"/>
            <w:vAlign w:val="top"/>
          </w:tcPr>
          <w:p w14:paraId="59C6BCA0">
            <w:pPr>
              <w:ind w:firstLine="570"/>
              <w:rPr>
                <w:rFonts w:hint="eastAsia" w:ascii="宋体" w:hAnsi="宋体"/>
                <w:color w:val="000000"/>
                <w:sz w:val="28"/>
              </w:rPr>
            </w:pPr>
            <w:r>
              <w:rPr>
                <w:rFonts w:hint="eastAsia" w:ascii="宋体" w:hAnsi="宋体"/>
                <w:color w:val="000000"/>
                <w:sz w:val="28"/>
              </w:rPr>
              <w:t>验收</w:t>
            </w:r>
            <w:r>
              <w:rPr>
                <w:rFonts w:hint="eastAsia" w:ascii="宋体" w:hAnsi="宋体" w:eastAsia="宋体"/>
                <w:color w:val="000000"/>
                <w:sz w:val="28"/>
                <w:lang w:val="en-US" w:eastAsia="zh-CN"/>
              </w:rPr>
              <w:t>内容</w:t>
            </w:r>
            <w:r>
              <w:rPr>
                <w:rFonts w:hint="eastAsia" w:ascii="宋体" w:hAnsi="宋体"/>
                <w:color w:val="000000"/>
                <w:sz w:val="28"/>
              </w:rPr>
              <w:t>：</w:t>
            </w:r>
          </w:p>
          <w:p w14:paraId="7F99C34F">
            <w:pPr>
              <w:keepNext w:val="0"/>
              <w:keepLines w:val="0"/>
              <w:widowControl/>
              <w:numPr>
                <w:numId w:val="0"/>
              </w:numPr>
              <w:suppressLineNumbers w:val="0"/>
              <w:spacing w:before="0" w:beforeAutospacing="1" w:after="0" w:afterAutospacing="1"/>
              <w:ind w:left="360" w:leftChars="0"/>
              <w:rPr>
                <w:rFonts w:hint="eastAsia" w:ascii="宋体" w:hAnsi="宋体" w:eastAsia="宋体" w:cs="Calibri"/>
                <w:color w:val="000000"/>
                <w:kern w:val="2"/>
                <w:sz w:val="28"/>
                <w:szCs w:val="22"/>
                <w:lang w:val="en-US" w:eastAsia="zh-CN" w:bidi="ar-SA"/>
              </w:rPr>
            </w:pPr>
            <w:r>
              <w:rPr>
                <w:rFonts w:hint="eastAsia" w:ascii="宋体" w:hAnsi="宋体" w:eastAsia="宋体" w:cs="Calibri"/>
                <w:color w:val="000000"/>
                <w:kern w:val="2"/>
                <w:sz w:val="28"/>
                <w:szCs w:val="22"/>
                <w:lang w:val="en-US" w:eastAsia="zh-CN" w:bidi="ar-SA"/>
              </w:rPr>
              <w:t>设</w:t>
            </w:r>
            <w:r>
              <w:rPr>
                <w:rFonts w:hint="default" w:ascii="宋体" w:hAnsi="宋体" w:eastAsia="宋体" w:cs="Calibri"/>
                <w:color w:val="000000"/>
                <w:kern w:val="2"/>
                <w:sz w:val="28"/>
                <w:szCs w:val="22"/>
                <w:lang w:val="en-US" w:eastAsia="zh-CN" w:bidi="ar-SA"/>
              </w:rPr>
              <w:t>计了一个名为GymLink的体育场馆预约应用程序，程序包含三个核心模块：</w:t>
            </w:r>
          </w:p>
          <w:p w14:paraId="05755D74">
            <w:pPr>
              <w:keepNext w:val="0"/>
              <w:keepLines w:val="0"/>
              <w:widowControl/>
              <w:numPr>
                <w:ilvl w:val="0"/>
                <w:numId w:val="1"/>
              </w:numPr>
              <w:suppressLineNumbers w:val="0"/>
              <w:spacing w:before="0" w:beforeAutospacing="1" w:after="0" w:afterAutospacing="1"/>
              <w:ind w:left="720" w:hanging="360"/>
              <w:rPr>
                <w:rFonts w:hint="eastAsia" w:ascii="宋体" w:hAnsi="宋体" w:eastAsia="宋体" w:cs="Calibri"/>
                <w:color w:val="000000"/>
                <w:kern w:val="2"/>
                <w:sz w:val="28"/>
                <w:szCs w:val="22"/>
                <w:lang w:val="en-US" w:eastAsia="zh-CN" w:bidi="ar-SA"/>
              </w:rPr>
            </w:pPr>
            <w:r>
              <w:rPr>
                <w:rFonts w:hint="eastAsia" w:ascii="宋体" w:hAnsi="宋体" w:eastAsia="宋体" w:cs="Calibri"/>
                <w:color w:val="000000"/>
                <w:kern w:val="2"/>
                <w:sz w:val="28"/>
                <w:szCs w:val="22"/>
                <w:lang w:val="en-US" w:eastAsia="zh-CN" w:bidi="ar-SA"/>
              </w:rPr>
              <w:t xml:space="preserve">1. </w:t>
            </w:r>
            <w:r>
              <w:rPr>
                <w:rFonts w:hint="default" w:ascii="宋体" w:hAnsi="宋体" w:eastAsia="宋体" w:cs="Calibri"/>
                <w:color w:val="000000"/>
                <w:kern w:val="2"/>
                <w:sz w:val="28"/>
                <w:szCs w:val="22"/>
                <w:lang w:val="en-US" w:eastAsia="zh-CN" w:bidi="ar-SA"/>
              </w:rPr>
              <w:t>用户管理模块实现了用户的注册、登录验证、个人信息（如昵称、电话、邮箱）的查看与修改，以及基于 AppStorage 的全局登录状态维护功能。</w:t>
            </w:r>
          </w:p>
          <w:p w14:paraId="7D3DBEAD">
            <w:pPr>
              <w:keepNext w:val="0"/>
              <w:keepLines w:val="0"/>
              <w:widowControl/>
              <w:numPr>
                <w:ilvl w:val="0"/>
                <w:numId w:val="1"/>
              </w:numPr>
              <w:suppressLineNumbers w:val="0"/>
              <w:spacing w:before="0" w:beforeAutospacing="1" w:after="0" w:afterAutospacing="1"/>
              <w:ind w:left="720" w:hanging="360"/>
              <w:rPr>
                <w:rFonts w:hint="eastAsia" w:ascii="宋体" w:hAnsi="宋体" w:eastAsia="宋体" w:cs="Calibri"/>
                <w:color w:val="000000"/>
                <w:kern w:val="2"/>
                <w:sz w:val="28"/>
                <w:szCs w:val="22"/>
                <w:lang w:val="en-US" w:eastAsia="zh-CN" w:bidi="ar-SA"/>
              </w:rPr>
            </w:pPr>
            <w:r>
              <w:rPr>
                <w:rFonts w:hint="eastAsia" w:ascii="宋体" w:hAnsi="宋体" w:eastAsia="宋体" w:cs="Calibri"/>
                <w:color w:val="000000"/>
                <w:kern w:val="2"/>
                <w:sz w:val="28"/>
                <w:szCs w:val="22"/>
                <w:lang w:val="en-US" w:eastAsia="zh-CN" w:bidi="ar-SA"/>
              </w:rPr>
              <w:t xml:space="preserve">2. </w:t>
            </w:r>
            <w:r>
              <w:rPr>
                <w:rFonts w:hint="default" w:ascii="宋体" w:hAnsi="宋体" w:eastAsia="宋体" w:cs="Calibri"/>
                <w:color w:val="000000"/>
                <w:kern w:val="2"/>
                <w:sz w:val="28"/>
                <w:szCs w:val="22"/>
                <w:lang w:val="en-US" w:eastAsia="zh-CN" w:bidi="ar-SA"/>
              </w:rPr>
              <w:t>场馆预约模块实现了场馆列表的浏览与智能推荐、基于时间段的设施预约（包含时间冲突检测逻辑）、预约记录的生命周期管理（包括取消预约、提前结束使用）、以及对已完成使用的场馆进行评分和撰写评价的功能。</w:t>
            </w:r>
          </w:p>
          <w:p w14:paraId="52329E5B">
            <w:pPr>
              <w:keepNext w:val="0"/>
              <w:keepLines w:val="0"/>
              <w:widowControl/>
              <w:numPr>
                <w:ilvl w:val="0"/>
                <w:numId w:val="1"/>
              </w:numPr>
              <w:suppressLineNumbers w:val="0"/>
              <w:spacing w:before="0" w:beforeAutospacing="1" w:after="0" w:afterAutospacing="1"/>
              <w:ind w:left="720" w:hanging="360"/>
              <w:rPr>
                <w:rFonts w:hint="eastAsia" w:ascii="宋体" w:hAnsi="宋体" w:eastAsia="宋体"/>
                <w:color w:val="FF0000"/>
                <w:sz w:val="28"/>
                <w:lang w:val="en-US" w:eastAsia="zh-CN"/>
              </w:rPr>
            </w:pPr>
            <w:r>
              <w:rPr>
                <w:rFonts w:hint="eastAsia" w:ascii="宋体" w:hAnsi="宋体" w:eastAsia="宋体" w:cs="Calibri"/>
                <w:color w:val="000000"/>
                <w:kern w:val="2"/>
                <w:sz w:val="28"/>
                <w:szCs w:val="22"/>
                <w:lang w:val="en-US" w:eastAsia="zh-CN" w:bidi="ar-SA"/>
              </w:rPr>
              <w:t xml:space="preserve">3. </w:t>
            </w:r>
            <w:r>
              <w:rPr>
                <w:rFonts w:hint="default" w:ascii="宋体" w:hAnsi="宋体" w:eastAsia="宋体" w:cs="Calibri"/>
                <w:color w:val="000000"/>
                <w:kern w:val="2"/>
                <w:sz w:val="28"/>
                <w:szCs w:val="22"/>
                <w:lang w:val="en-US" w:eastAsia="zh-CN" w:bidi="ar-SA"/>
              </w:rPr>
              <w:t>活动社交模块实现了用户自主发起体育活动（设置时间、地点、描述）、浏览并报名参与各类体育活动、查看活动参与人员名单，以及分类管理“我发起的”和“我参与的”活动记录的功能。</w:t>
            </w:r>
          </w:p>
          <w:p w14:paraId="27FF441A">
            <w:pPr>
              <w:ind w:firstLine="570"/>
              <w:rPr>
                <w:rFonts w:hint="eastAsia" w:ascii="宋体" w:hAnsi="宋体"/>
                <w:color w:val="000000"/>
                <w:sz w:val="28"/>
              </w:rPr>
            </w:pPr>
            <w:r>
              <w:rPr>
                <w:rFonts w:hint="eastAsia" w:ascii="宋体" w:hAnsi="宋体" w:eastAsia="宋体" w:cs="Calibri"/>
                <w:color w:val="000000"/>
                <w:kern w:val="2"/>
                <w:sz w:val="28"/>
                <w:szCs w:val="22"/>
                <w:lang w:val="en-US" w:eastAsia="zh-CN" w:bidi="ar-SA"/>
              </w:rPr>
              <w:t>在老师的建议下增加了场馆预约模块预约时对设施的最大容量上限和当前预约人数进行检查，防止设施预约人数超过设施最大容量的功能。</w:t>
            </w:r>
          </w:p>
        </w:tc>
      </w:tr>
      <w:tr w14:paraId="220BD7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472" w:hRule="atLeast"/>
        </w:trPr>
        <w:tc>
          <w:tcPr>
            <w:tcW w:w="1056" w:type="pct"/>
            <w:gridSpan w:val="2"/>
            <w:shd w:val="clear" w:color="auto" w:fill="auto"/>
            <w:noWrap w:val="0"/>
            <w:vAlign w:val="center"/>
          </w:tcPr>
          <w:p w14:paraId="7683E51D">
            <w:pPr>
              <w:ind w:firstLine="280" w:firstLineChars="100"/>
              <w:rPr>
                <w:rFonts w:hint="eastAsia" w:ascii="宋体" w:hAnsi="宋体"/>
                <w:color w:val="000000"/>
                <w:sz w:val="28"/>
              </w:rPr>
            </w:pPr>
            <w:r>
              <w:rPr>
                <w:rFonts w:hint="eastAsia" w:ascii="宋体" w:hAnsi="宋体"/>
                <w:color w:val="000000"/>
                <w:sz w:val="28"/>
              </w:rPr>
              <w:t>验收结果</w:t>
            </w:r>
          </w:p>
        </w:tc>
        <w:tc>
          <w:tcPr>
            <w:tcW w:w="3943" w:type="pct"/>
            <w:gridSpan w:val="5"/>
            <w:shd w:val="clear" w:color="auto" w:fill="auto"/>
            <w:noWrap w:val="0"/>
            <w:vAlign w:val="top"/>
          </w:tcPr>
          <w:p w14:paraId="2BBB7249">
            <w:pPr>
              <w:ind w:firstLine="140" w:firstLineChars="50"/>
              <w:rPr>
                <w:rFonts w:hint="default" w:ascii="宋体" w:hAnsi="宋体" w:eastAsia="宋体"/>
                <w:color w:val="000000"/>
                <w:sz w:val="28"/>
                <w:lang w:val="en-US" w:eastAsia="zh-CN"/>
              </w:rPr>
            </w:pPr>
            <w:bookmarkStart w:id="0" w:name="_GoBack"/>
            <w:bookmarkEnd w:id="0"/>
          </w:p>
        </w:tc>
      </w:tr>
    </w:tbl>
    <w:p w14:paraId="4A859085">
      <w:pPr>
        <w:spacing w:line="320" w:lineRule="exact"/>
        <w:rPr>
          <w:rFonts w:hint="eastAsia" w:ascii="宋体" w:hAnsi="宋体"/>
          <w:b/>
          <w:sz w:val="28"/>
          <w:szCs w:val="28"/>
        </w:rPr>
      </w:pPr>
    </w:p>
    <w:p w14:paraId="4BFA80EE"/>
    <w:sectPr>
      <w:footerReference r:id="rId7" w:type="first"/>
      <w:footerReference r:id="rId5" w:type="default"/>
      <w:footerReference r:id="rId6" w:type="even"/>
      <w:pgSz w:w="10318" w:h="14570"/>
      <w:pgMar w:top="1191" w:right="1628" w:bottom="0" w:left="1236" w:header="720" w:footer="720" w:gutter="0"/>
      <w:pgNumType w:start="0"/>
      <w:cols w:space="720" w:num="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中宋">
    <w:panose1 w:val="02010600040101010101"/>
    <w:charset w:val="86"/>
    <w:family w:val="auto"/>
    <w:pitch w:val="default"/>
    <w:sig w:usb0="00000287" w:usb1="080F0000" w:usb2="00000000" w:usb3="00000000" w:csb0="0004009F" w:csb1="DFD7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4C0CE1">
    <w:pPr>
      <w:spacing w:after="0"/>
      <w:ind w:right="186"/>
      <w:jc w:val="right"/>
    </w:pPr>
    <w:r>
      <w:rPr>
        <w:rFonts w:ascii="宋体" w:hAnsi="宋体" w:eastAsia="宋体" w:cs="宋体"/>
        <w:sz w:val="18"/>
      </w:rPr>
      <w:t>·</w:t>
    </w:r>
    <w:r>
      <w:fldChar w:fldCharType="begin"/>
    </w:r>
    <w:r>
      <w:instrText xml:space="preserve"> PAGE   \* MERGEFORMAT </w:instrText>
    </w:r>
    <w:r>
      <w:fldChar w:fldCharType="separate"/>
    </w:r>
    <w:r>
      <w:rPr>
        <w:rFonts w:ascii="宋体" w:hAnsi="宋体" w:eastAsia="宋体" w:cs="宋体"/>
        <w:sz w:val="18"/>
      </w:rPr>
      <w:t>1</w:t>
    </w:r>
    <w:r>
      <w:rPr>
        <w:rFonts w:ascii="宋体" w:hAnsi="宋体" w:eastAsia="宋体" w:cs="宋体"/>
        <w:sz w:val="18"/>
      </w:rPr>
      <w:fldChar w:fldCharType="end"/>
    </w:r>
    <w:r>
      <w:rPr>
        <w:rFonts w:ascii="宋体" w:hAnsi="宋体" w:eastAsia="宋体" w:cs="宋体"/>
        <w:sz w:val="18"/>
      </w:rPr>
      <w:t>·</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DC5EE2">
    <w:pPr>
      <w:spacing w:after="0"/>
      <w:ind w:left="11"/>
    </w:pPr>
    <w:r>
      <w:rPr>
        <w:rFonts w:ascii="宋体" w:hAnsi="宋体" w:eastAsia="宋体" w:cs="宋体"/>
        <w:sz w:val="18"/>
      </w:rPr>
      <w:t>·</w:t>
    </w:r>
    <w:r>
      <w:fldChar w:fldCharType="begin"/>
    </w:r>
    <w:r>
      <w:instrText xml:space="preserve"> PAGE   \* MERGEFORMAT </w:instrText>
    </w:r>
    <w:r>
      <w:fldChar w:fldCharType="separate"/>
    </w:r>
    <w:r>
      <w:rPr>
        <w:rFonts w:ascii="宋体" w:hAnsi="宋体" w:eastAsia="宋体" w:cs="宋体"/>
        <w:sz w:val="18"/>
      </w:rPr>
      <w:t>2</w:t>
    </w:r>
    <w:r>
      <w:rPr>
        <w:rFonts w:ascii="宋体" w:hAnsi="宋体" w:eastAsia="宋体" w:cs="宋体"/>
        <w:sz w:val="18"/>
      </w:rPr>
      <w:fldChar w:fldCharType="end"/>
    </w:r>
    <w:r>
      <w:rPr>
        <w:rFonts w:ascii="宋体" w:hAnsi="宋体" w:eastAsia="宋体" w:cs="宋体"/>
        <w:sz w:val="18"/>
      </w:rPr>
      <w:t>·</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A23DF4"/>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70884FD"/>
    <w:multiLevelType w:val="multilevel"/>
    <w:tmpl w:val="770884F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9"/>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65870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color w:val="000000"/>
      <w:kern w:val="2"/>
      <w:sz w:val="22"/>
      <w:szCs w:val="22"/>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7</TotalTime>
  <ScaleCrop>false</ScaleCrop>
  <LinksUpToDate>false</LinksUpToDate>
  <CharactersWithSpaces>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2026-01-03T12:50:51Z</dcterms:created>
  <dc:creator>Theresa</dc:creator>
  <cp:lastModifiedBy>Theresa</cp:lastModifiedBy>
  <dcterms:modified xsi:type="dcterms:W3CDTF">2026-01-03T13:04:56Z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KSOTemplateDocerSaveRecord">
    <vt:lpwstr>eyJoZGlkIjoiZTY3YWJjZWFkNWNlYTQ0MWM1YTQ5ZmUzNmZhMDRlZmIiLCJ1c2VySWQiOiIyOTI5Nzc3OTgifQ==</vt:lpwstr>
  </property>
  <property fmtid="{D5CDD505-2E9C-101B-9397-08002B2CF9AE}" pid="4" name="ICV">
    <vt:lpwstr>22D833CA79694822A11CD7B2CEC98DB7_12</vt:lpwstr>
  </property>
</Properties>
</file>