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odyPara"/>
        <w:spacing w:after="200" w:before="28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腕時計AI自動解析システム</w:t>
      </w:r>
    </w:p>
    <w:p>
      <w:pPr>
        <w:pStyle w:val="BodyPara"/>
        <w:spacing w:after="12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仕様書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v1.3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作成日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2026年8月5日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対象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本システムの導入企業様</w:t>
            </w:r>
          </w:p>
        </w:tc>
      </w:tr>
    </w:tbl>
    <w:p>
      <w:pPr>
        <w:pStyle w:val="BodyPara"/>
      </w:pPr>
      <w:r>
        <w:br w:type="page"/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1. システム概要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本システムは、腕時計の商品画像フォルダをAI（Google Gemini）で解析し、出品用データ（ブランド・型番・色・針数・カテゴリ・タイトル等）をCSV/Excelファイルとして出力するシステムです。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提供形態: ①CLI（コマンドライン）、②Web UI（ブラウザ操作）の2種類。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処理モード: 個別処理（single）とバッチ処理（batch・API料金50%割引）の2種類（第7章参照）。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操作手順は別紙「操作マニュアル（CLI版／Web UI版）」を参照してください。本書は仕様の定義を目的とします。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2. 入力仕様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商品ごとに1フォルダを用意します。フォルダ名は先頭が数字で始まる必要があり、この数字が管理番号として自動取得されます。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対応画像形式: JPG／JPEG／PNG／HEIC／HEIF。1商品あたり9〜14枚。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画像はファイル名の昇順で次のとおり解釈されます。</w:t>
      </w:r>
    </w:p>
    <w:p>
      <w:pPr>
        <w:pStyle w:val="BodyPara"/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画像位置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斜め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9枚目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10〜14枚目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コメントシール（最大5枚・順不同）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商品写真は必ず9枚としてください。9枚に満たない場合、以降の画像位置がずれ、コメントシールが読み取り対象から外れます。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AIが解析するのは最大8枚（正面・斜め・裏蓋・コメントシール最大5枚）です。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3. 解析項目と取得元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各項目の取得元は以下のとおりです。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取得元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先頭の数字を自動取得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文字盤の文字表記を最優先。文字が無い場合は推定せず空欄（4.1参照）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文字盤優先。裏蓋補完時は裏蓋。正規化あり（4.4参照）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自動補正あり（4.2参照）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タイトルには掲載しない（4.5参照）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コメント撮影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クロノグラフのみAI判定（4.3参照）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自動設定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正面・斜め画像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タイトル先頭文言・異常内容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カテゴリ番号・カテゴリ名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mapping.xlsx照合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4.6参照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全項目から生成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4.7参照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4. 判定ロジック仕様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4.1 ブランド判定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（正面画像）に文字として印字・刻印されたブランド名のみを採用します（最優先）。図形ロゴ・ケース形状・デザインの雰囲気からの推定は行いません。文字盤からブランドが読み取れた場合、裏蓋刻印による上書きは行い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文字盤からブランドが読み取れなかった場合のみ、裏蓋刻印を補助的に採用します。この場合も、mapping.xlsxに登録済みのブランド（正規名・別名）に一致する刻印のみを採用します。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にはケースメーカー刻印（□STAR等）・ベルト部品メーカー刻印・シリーズ名など、製品ブランドではない文字が刻印されることがあるため、登録外の文字列は採用せず空欄とします（処理ステータスで人手確認対象になり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文字盤の表記をAIが誤読した場合はそのまま出力されます（裏蓋刻印による自動是正は行いません。目視確認で修正してください）。文字盤・裏蓋のどちらからもブランドを採用できなかった商品は、ブランドを空欄とし、処理ステータスに「ブランド判読不可」を記録します（人手確認の目印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補足: 従来仕様にあった「ブランド表記が無い商品のデザインからの推定」は行いません（v1.2で廃止）。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4.2 型番補正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型番は裏蓋刻印から取得し、以下を自動補正します: ①先頭のモジュール番号の除去（例: 5081-GA-100CF → GA-100CF）、②ハイフン無し4桁以下の数字のみの表記はモジュール番号として除外、③機能語（AUTOMATIC、QUARTZ、WATER RESIST等）の除去。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ハイフン区切りの型番や5桁以上の数字型番（例: 6119-8030、29014）は正当な型番として保持します。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初回読み取りで型番が空欄になった場合のみ、裏蓋画像を拡大して複数回再読み取りし、最頻値を採用します（薄い刻印の取りこぼし回収）。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刻印が擦り切れ・欠落している場合は空欄になります。似た数字の誤読（例: 9→3）が稀に発生します。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4.3 針数決定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針数は次の順序で決定します。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00"/>
        <w:gridCol w:w="3226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順序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AIが正面画像からクロノグラフと判定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「クロノグラフ」（コメントは無視）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①以外で針数コメントカードあり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カードの表記（2針／3針／デジタル／針がすべて欠損 の4種固定）のみ採用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カード無し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針数は空欄。処理ステータスに「針数コメント無し」を記録（人手確認の目印）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AIによる針数の自動判定は行いません（クロノグラフ検出を除く）。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多機能時計（カレンダー等のサブダイヤル＋ボタンを持つ時計）もクロノグラフ判定となる場合があります。この挙動は承認済みの仕様です。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「針数判定元」列には コメント ／ AI（クロノグラフ） ／ 空欄 のいずれかが自動設定されます。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「針がすべて欠損」と空欄は、タイトルおよびカテゴリ判定（針数由来の汎用カテゴリ）には使用しません。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カードの表記・同義語は data/hand_count_labels.xlsx で変更できます（ツール再起動後に反映）。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4.4 シリーズ正規化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SEIKO略称の展開: LM→LORD MATIC、KS→KING SEIKO、GS→GRAND SEIKO（ブランドがSEIKOの場合のみ）。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裏蓋のスローガン文言（例: MOST VALUABLE PLAYER）の除外: 純英字3語以上かつAIが一般英語フレーズと判定した場合のみシリーズから除外します（実在シリーズ名 Seven Star Deluxe 等は保持）。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4.5 色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本体色（ケース・バンド）と文字盤色を別項目で出力します。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文字盤色は出力のみで、タイトルには含めません（経年劣化等により精度が相対的に低いため）。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4.6 カテゴリ判定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カテゴリは以下の優先順位で判定します（数字が小さいほど優先）。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優先順位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ブランド＋型番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ブランド＋シリーズ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シリーズ前方一致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ブランドのみ一致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「（その他）」カテゴリ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汎用カテゴリ（性別＋ムーブメント＋針数）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該当する汎用カテゴリ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いずれにも該当しない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未確定（手動で設定）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4.7 タイトル生成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タイトルは以下の構成順で自動生成します。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タイトル先頭文言 → ブランド英字 → ブランドカナ → シリーズ英字 → シリーズカナ → 型番 → 本体色 → 針数 → ケース形状 → 素材 → 防水 → ムーブメント → 性別 → 追加単語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タイトルに含めないもの: 文字盤色、「針がすべて欠損」、空欄の針数。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5. 出力仕様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CSV/Excelとして以下の全20列を出力します。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フォルダ名の先頭数字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4.6の優先順位により判定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カテゴリ番号に対応する名称（category_names.xlsx）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4.7の構成順で自動生成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裏蓋刻印から取得（自動補正後）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出力のみ（タイトル非掲載）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2針／3針／デジタル／針がすべて欠損／クロノグラフ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コメントシールから取得（＃コメント。複数枚・1枚内に複数記載でも全て連結）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異常内容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コメントシールから取得（複数の場合は「 / 」区切りで連結）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処理ステータス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「正常」または警告/エラーの併記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文字コード: BOM付きUTF-8（Excelでそのまま開けます）。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処理ステータスには「正常」、または「針数コメント無し」「カテゴリ未確定」「ブランド判読不可」等の警告/エラーが併記されます。人手確認対象を機械的に絞り込むための目印です。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6. 設定ファイル仕様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6.1 data/mapping.xlsx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ブランド別・汎用カテゴリのマッピング定義です。</w:t>
      </w: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Sheet1（ブランド別マッピング）の列構成: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brand_aliases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ブランドの別表記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model_numbers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キーワード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additional_word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Sheet2（汎用カテゴリ）の列構成: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メンズ／レディース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針タイプ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針数の種別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対応するカテゴリ番号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タイトル末尾の追加単語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6.2 data/category_names.xlsx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カテゴリ番号からカテゴリ名への対応表です。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6.3 data/hand_count_labels.xlsx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針数コメントカードの表記定義です。列構成は以下のとおりです。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two_hands／three_hands／digital／all_hands_missing の4種固定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出力表記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CSV/Excelに出力する表記（例: 2針）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同義語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カードの読み取りで同一とみなす表記（カンマ区切り）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4種（two_hands／three_hands／digital／all_hands_missing）の表記変更が可能です（ツール再起動後に反映）。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ファイルが破損している場合は既定値で動作します。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6.4 .env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GEMINI_API_KEY: Google GeminiのAPIキーを設定します。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7. 処理モード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モード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個別処理（single）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1商品ずつ即時処理します。全機能有効。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バッチ処理（batch）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一括送信によりAPI料金が50%割引になります。全機能有効。条件付きの追い読み（型番再読み取り・スローガン判定）のみ通常料金ですが、発生はまれでコスト影響は軽微です。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ドライラン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AIを呼ばず、フォルダ構成のみを確認します（無料）。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8. 制限事項・既知の特性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文字盤色: 経年劣化・撮影条件により誤差が残ります（タイトルに掲載しない理由）。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型番: 判読不能な刻印は空欄になります。似た数字の誤読が稀にあります。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ブランド表記が皆無の商品はブランドが空欄となり、処理ステータス「ブランド判読不可」で機械的に抽出できます（デザインからの推定は行いません）。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多機能時計がクロノグラフ判定される場合があります（承認済み仕様。「針数判定元」列で確認できます）。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空欄・要確認項目は処理ステータスで機械的に絞り込める設計です。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9. 検証実績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検証対象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正解一覧32商品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 判読可能分100%（32件中31件。残る1件は文字盤・裏蓋にブランド表記が無く、仕様どおり「ブランド判読不可」）・シリーズ88%・型番88%（判読困難な刻印を含む）・本体色97%・文字盤色90%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針数コメント実データ30商品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針数30/30（コメント判定29件・クロノグラフAI判定1件）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※精度は対象商品・画像条件により変動します。2026年8月、AIモデルをGoogle Gemini 3系（後継モデル）へ移行し、64商品の再検証で上記精度の維持（シリーズ・文字盤色は改善）およびバッチ処理50%割引の継続を確認済みです。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200" w:before="360"/>
      <w:outlineLvl w:val="0"/>
    </w:pPr>
    <w:rPr>
      <w:rFonts w:ascii="Meiryo" w:cs="Meiryo" w:eastAsia="Meiryo" w:hAnsi="Meiryo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eiryo" w:cs="Meiryo" w:eastAsia="Meiryo" w:hAnsi="Meiryo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odyPara">
    <w:name w:val="Body Para"/>
    <w:basedOn w:val="Normal"/>
    <w:next w:val="BodyPara"/>
    <w:qFormat/>
    <w:pPr>
      <w:spacing w:line="300"/>
    </w:pPr>
    <w:rPr>
      <w:rFonts w:ascii="Meiryo" w:cs="Meiryo" w:eastAsia="Meiryo" w:hAnsi="Meiryo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腕時計AI自動解析システム 仕様書</dc:title>
  <dc:creator>Watch AI Analyzer</dc:creator>
  <cp:lastModifiedBy>Un-named</cp:lastModifiedBy>
  <cp:revision>1</cp:revision>
  <dcterms:created xsi:type="dcterms:W3CDTF">2026-07-10T08:39:27.328Z</dcterms:created>
  <dcterms:modified xsi:type="dcterms:W3CDTF">2026-07-10T08:39:27.329Z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