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2026年7月24日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JPG／JPEG／PNG／HEIC／HEIF。1商品あたり9〜14枚。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10〜14枚目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コメントシール（最大5枚・順不同）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AIが解析するのは最大8枚（正面・斜め・裏蓋・コメントシール最大5枚）です。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文字盤最優先。判読不可時のみ裏蓋で補完（4.1参照）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文字盤優先。裏蓋補完時は裏蓋。正規化あり（4.4参照）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文字盤（正面画像）の表記を最優先で採用します。文字盤からブランドが読み取れた場合、裏蓋刻印による上書きは行いません。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文字盤からブランドが読み取れなかった場合のみ、裏蓋刻印を補助的に採用します。この場合も、mapping.xlsxに登録済みのブランド（正規名・別名）に一致する刻印のみを採用します。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にはケースメーカー刻印（□STAR等）・ベルト部品メーカー刻印・シリーズ名など、製品ブランドではない文字が刻印されることがあるため、登録外の文字列は採用せず空欄とします（処理ステータスで人手確認対象になり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文字盤の表記をAIが誤読した場合はそのまま出力されます（裏蓋刻印による自動是正は行いません。目視確認で修正してください）。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文字盤・裏蓋のどちらにもブランド表記が無い商品は、デザインからの推定となり誤りが生じることがあります。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コメントシールから取得（＃コメント。複数枚・1枚内に複数記載でも全て連結）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コメントシールから取得（複数の場合は「 / 」区切りで連結）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ブランド表記が皆無の商品はデザインからの推定となり、誤りが生じることがあります。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ブランド100%・型番90%（判読可能分）・本体色97%・文字盤色87%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