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BodyPara"/>
        <w:spacing w:after="200" w:before="2800"/>
        <w:jc w:val="center"/>
      </w:pPr>
      <w:r>
        <w:rPr>
          <w:rFonts w:ascii="Meiryo" w:cs="Meiryo" w:eastAsia="Meiryo" w:hAnsi="Meiryo"/>
          <w:b/>
          <w:bCs/>
          <w:sz w:val="52"/>
          <w:szCs w:val="52"/>
        </w:rPr>
        <w:t xml:space="preserve">腕時計AI自動解析システム</w:t>
      </w:r>
    </w:p>
    <w:p>
      <w:pPr>
        <w:pStyle w:val="BodyPara"/>
        <w:spacing w:after="1200"/>
        <w:jc w:val="center"/>
      </w:pPr>
      <w:r>
        <w:rPr>
          <w:rFonts w:ascii="Meiryo" w:cs="Meiryo" w:eastAsia="Meiryo" w:hAnsi="Meiryo"/>
          <w:b/>
          <w:bCs/>
          <w:sz w:val="52"/>
          <w:szCs w:val="52"/>
        </w:rPr>
        <w:t xml:space="preserve">仕様書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作成日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2026年8月5日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対象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本システムの導入企業様</w:t>
            </w:r>
          </w:p>
        </w:tc>
      </w:tr>
    </w:tbl>
    <w:p>
      <w:pPr>
        <w:pStyle w:val="BodyPara"/>
      </w:pPr>
      <w:r>
        <w:br w:type="page"/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1. システム概要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本システムは、腕時計の商品画像フォルダをAI（Google Gemini）で解析し、出品用データ（ブランド・型番・色・針数・カテゴリ・タイトル等）をCSV/Excelファイルとして出力するシステムです。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提供形態: ①CLI（コマンドライン）、②Web UI（ブラウザ操作）の2種類。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処理モード: 個別処理（single）とバッチ処理（batch・API料金50%割引）の2種類（第7章参照）。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操作手順は別紙「操作マニュアル（CLI版／Web UI版）」を参照してください。本書は仕様の定義を目的とします。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2. 入力仕様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商品ごとに1フォルダを用意します。フォルダ名は先頭が数字で始まる必要があり、この数字が管理番号として自動取得されます。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対応画像形式: JPG／JPEG／PNG／HEIC／HEIF。1商品あたり9〜14枚。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画像は次のとおり解釈されます。ファイル名の末尾に連番（例: 3099530_01.jpg〜3099530_14.jpg。「_08-」のような記号付きや「001」形式も可）がある場合はその番号で、連番が無い・重複している場合はファイル名の昇順で何枚目かを判定します。</w:t>
      </w:r>
    </w:p>
    <w:p>
      <w:pPr>
        <w:pStyle w:val="BodyPara"/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画像位置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1枚目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2枚目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斜め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9枚目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10〜14枚目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コメントシール（最大5枚・順不同）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商品写真は必ず9枚としてください。連番が無い場合、9枚に満たないと以降の画像位置がずれ、コメントシールが読み取り対象から外れます。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AIが解析するのは最大8枚（正面・斜め・裏蓋・コメントシール最大5枚）です。9枚目（裏蓋）の画像が無い商品は、処理ステータスに「裏蓋エラー（9枚目なし）」を記録します。この場合、型番・素材・防水は空欄となりますが、針数・異常内容などその他の項目は通常どおり出力されます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3. 解析項目と取得元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各項目の取得元は以下のとおりです。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取得元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管理番号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フォルダ名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先頭の数字を自動取得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ブランド英字・カナ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文字盤の文字表記を最優先。文字が無い場合は推定せず空欄（4.1参照）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シリーズ英字・カナ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文字盤優先。裏蓋補完時は裏蓋。正規化あり（4.4参照）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型番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自動補正あり（4.2参照）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素材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防水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ムーブメント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本体色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ケース・バンドの色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文字盤色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タイトルには掲載しない（4.5参照）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コメント撮影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クロノグラフのみAI判定（4.3参照）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針数判定元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自動設定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コメント／AI（クロノグラフ）／空欄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ケース形状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性別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正面・斜め画像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タイトル先頭文言・異常内容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コメントシール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カテゴリ番号・カテゴリ名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mapping.xlsx照合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4.6参照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全項目から生成</w:t>
            </w:r>
          </w:p>
        </w:tc>
        <w:tc>
          <w:tcPr>
            <w:tcW w:type="dxa" w:w="4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4.7参照</w:t>
            </w:r>
          </w:p>
        </w:tc>
      </w:tr>
    </w:tbl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4. 判定ロジック仕様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4.1 ブランド判定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文字盤（正面画像）に文字として印字・刻印されたブランド名のみを採用します（最優先）。図形ロゴ・ケース形状・デザインの雰囲気からの推定は行いません。文字盤からブランドが読み取れた場合、裏蓋刻印による上書きは行いません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文字盤からブランドが読み取れなかった場合のみ、裏蓋刻印を補助的に採用します。この場合も、mapping.xlsxに登録済みのブランド（正規名・別名）に一致する刻印のみを採用します。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裏蓋にはケースメーカー刻印（□STAR等）・ベルト部品メーカー刻印・シリーズ名など、製品ブランドではない文字が刻印されることがあるため、登録外の文字列は採用せず空欄とします（処理ステータスで人手確認対象になります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制限: 文字盤の表記をAIが誤読した場合はそのまま出力されます（裏蓋刻印による自動是正は行いません。目視確認で修正してください）。文字盤・裏蓋のどちらからもブランドを採用できなかった商品は、ブランドを空欄とし、処理ステータスに「ブランド判読不可」を記録します（人手確認の目印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補足: 従来仕様にあった「ブランド表記が無い商品のデザインからの推定」は行いません（v1.2で廃止）。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4.2 型番補正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型番は裏蓋刻印から取得し、以下を自動補正します: ①先頭のモジュール番号の除去（例: 5081-GA-100CF → GA-100CF）、②ハイフン無し4桁以下の数字のみの表記はモジュール番号として除外、③機能語（AUTOMATIC、QUARTZ、WATER RESIST等）の除去。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ハイフン区切りの型番や5桁以上の数字型番（例: 6119-8030、29014）は正当な型番として保持します。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初回読み取りで型番が空欄になった場合のみ、裏蓋画像を拡大して複数回再読み取りし、最頻値を採用します（薄い刻印の取りこぼし回収）。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制限: 刻印が擦り切れ・欠落している場合は空欄になります。似た数字の誤読（例: 9→3）が稀に発生します。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4.3 針数決定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針数は次の順序で決定します。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順序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AIが正面画像からクロノグラフと判定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「クロノグラフ」（コメントは無視）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①以外で針数コメントカードあり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カードの表記（2針／3針／デジタル／針がすべて欠損 の4種固定）のみ採用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4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カード無し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針数は空欄。処理ステータスに「針数コメント無し」を記録（人手確認の目印）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AIによる針数の自動判定は行いません（クロノグラフ検出を除く）。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多機能時計（カレンダー等のサブダイヤル＋ボタンを持つ時計）もクロノグラフ判定となる場合があります。この挙動は承認済みの仕様です。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「針数判定元」列には コメント ／ AI（クロノグラフ） ／ 空欄 のいずれかが自動設定されます。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「針がすべて欠損」と空欄は、タイトルおよびカテゴリ判定（針数由来の汎用カテゴリ）には使用しません。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カードの表記・同義語は data/hand_count_labels.xlsx で変更できます（ツール再起動後に反映）。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4.4 シリーズ正規化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SEIKO略称の展開: LM→LORD MATIC、KS→KING SEIKO、GS→GRAND SEIKO（ブランドがSEIKOの場合のみ）。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裏蓋のスローガン文言（例: MOST VALUABLE PLAYER）の除外: 純英字3語以上かつAIが一般英語フレーズと判定した場合のみシリーズから除外します（実在シリーズ名 Seven Star Deluxe 等は保持）。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4.5 色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本体色（ケース・バンド）と文字盤色を別項目で出力します。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文字盤色は出力のみで、タイトルには含めません（経年劣化等により精度が相対的に低いため）。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4.6 カテゴリ判定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カテゴリは以下の優先順位で判定します（数字が小さいほど優先）。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優先順位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判定条件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ブランド＋型番 完全一致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該当カテゴリ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ブランド＋シリーズ 完全一致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該当カテゴリ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シリーズ前方一致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該当カテゴリ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ブランドのみ一致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「（その他）」カテゴリ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汎用カテゴリ（性別＋ムーブメント＋針数）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該当する汎用カテゴリ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いずれにも該当しない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未確定（手動で設定）</w:t>
            </w:r>
          </w:p>
        </w:tc>
      </w:tr>
    </w:tbl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4.7 タイトル生成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タイトルは以下の構成順で自動生成します。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タイトル先頭文言 → ブランド英字 → ブランドカナ → シリーズ英字 → シリーズカナ → 型番 → 本体色 → 針数 → ケース形状 → 素材 → 防水 → ムーブメント → 性別 → 追加単語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タイトルに含めないもの: 文字盤色、「針がすべて欠損」、空欄の針数。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5. 出力仕様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CSV/Excelとして以下の全20列を出力します。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管理番号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フォルダ名の先頭数字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カテゴリ番号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4.6の優先順位により判定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カテゴリ名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カテゴリ番号に対応する名称（category_names.xlsx）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4.7の構成順で自動生成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ブランド英字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英字ブランド名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ブランドカナ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カナブランド名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シリーズ英字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英字シリーズ名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シリーズカナ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カナシリーズ名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型番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裏蓋刻印から取得（自動補正後）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素材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裏蓋画像から取得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防水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裏蓋画像から取得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ムーブメント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正面画像から取得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本体色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ケース・バンドの色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文字盤色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出力のみ（タイトル非掲載）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2針／3針／デジタル／針がすべて欠損／クロノグラフ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針数判定元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コメント／AI（クロノグラフ）／空欄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ケース形状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正面画像から取得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タイトル先頭文言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コメントシールから取得（＃コメント。複数枚・1枚内に複数記載でも全て連結）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異常内容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コメントシールから取得（複数の場合は「 / 」区切りで連結）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処理ステータス</w:t>
            </w:r>
          </w:p>
        </w:tc>
        <w:tc>
          <w:tcPr>
            <w:tcW w:type="dxa" w:w="49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「正常」または警告/エラーの併記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文字コード: BOM付きUTF-8（Excelでそのまま開けます）。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処理ステータスには「正常」、または「針数コメント無し」「カテゴリ未確定」「ブランド判読不可」「裏蓋エラー（9枚目なし）」等の警告/エラーが併記されます。人手確認対象を機械的に絞り込むための目印です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6. 設定ファイル仕様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6.1 data/mapping.xlsx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ブランド別・汎用カテゴリのマッピング定義です。</w:t>
      </w:r>
    </w:p>
    <w:p>
      <w:pPr>
        <w:pStyle w:val="BodyPara"/>
        <w:spacing w:after="120"/>
      </w:pPr>
      <w:r>
        <w:rPr>
          <w:rFonts w:ascii="Meiryo" w:cs="Meiryo" w:eastAsia="Meiryo" w:hAnsi="Meiryo"/>
          <w:b/>
          <w:bCs/>
        </w:rPr>
        <w:t xml:space="preserve">Sheet1（ブランド別マッピング）の列構成: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brand_en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ブランド英字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brand_kana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ブランドカナ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brand_aliases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ブランドの別表記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model_numbers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型番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series_en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シリーズ英字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series_kana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シリーズカナ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カテゴリ番号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性別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keywords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キーワード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additional_word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追加単語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spacing w:after="120"/>
      </w:pPr>
      <w:r>
        <w:rPr>
          <w:rFonts w:ascii="Meiryo" w:cs="Meiryo" w:eastAsia="Meiryo" w:hAnsi="Meiryo"/>
          <w:b/>
          <w:bCs/>
        </w:rPr>
        <w:t xml:space="preserve">Sheet2（汎用カテゴリ）の列構成: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性別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メンズ／レディース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ムーブメント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ムーブメント種別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針タイプ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針数の種別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カテゴリ番号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対応するカテゴリ番号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追加単語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タイトル末尾の追加単語</w:t>
            </w:r>
          </w:p>
        </w:tc>
      </w:tr>
    </w:tbl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6.2 data/category_names.xlsx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カテゴリ番号からカテゴリ名への対応表です。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6.3 data/hand_count_labels.xlsx</w:t>
      </w: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針数コメントカードの表記定義です。列構成は以下のとおりです。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キー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two_hands／three_hands／digital／all_hands_missing の4種固定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出力表記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CSV/Excelに出力する表記（例: 2針）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同義語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カードの読み取りで同一とみなす表記（カンマ区切り）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4種（two_hands／three_hands／digital／all_hands_missing）の表記変更が可能です（ツール再起動後に反映）。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ファイルが破損している場合は既定値で動作します。</w:t>
      </w:r>
    </w:p>
    <w:p>
      <w:pPr>
        <w:pStyle w:val="Heading2"/>
      </w:pPr>
      <w:r>
        <w:rPr>
          <w:rFonts w:ascii="Meiryo" w:cs="Meiryo" w:eastAsia="Meiryo" w:hAnsi="Meiryo"/>
          <w:b/>
          <w:bCs/>
          <w:sz w:val="24"/>
          <w:szCs w:val="24"/>
        </w:rPr>
        <w:t xml:space="preserve">6.4 .env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GEMINI_API_KEY: Google GeminiのAPIキーを設定します。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7. 処理モード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モード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個別処理（single）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1商品ずつ即時処理します。全機能有効。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バッチ処理（batch）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一括送信によりAPI料金が50%割引になります。全機能有効。条件付きの追い読み（型番再読み取り・スローガン判定）のみ通常料金ですが、発生はまれでコスト影響は軽微です。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ドライラン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AIを呼ばず、フォルダ構成のみを確認します（無料）。</w:t>
            </w:r>
          </w:p>
        </w:tc>
      </w:tr>
    </w:tbl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8. 制限事項・既知の特性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文字盤色: 経年劣化・撮影条件により誤差が残ります（タイトルに掲載しない理由）。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型番: 判読不能な刻印は空欄になります。似た数字の誤読が稀にあります。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ブランド表記が皆無の商品はブランドが空欄となり、処理ステータス「ブランド判読不可」で機械的に抽出できます（デザインからの推定は行いません）。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多機能時計がクロノグラフ判定される場合があります（承認済み仕様。「針数判定元」列で確認できます）。</w:t>
      </w:r>
    </w:p>
    <w:p>
      <w:pPr>
        <w:pStyle w:val="BodyPara"/>
        <w:numPr>
          <w:ilvl w:val="0"/>
          <w:numId w:val="2"/>
        </w:numPr>
        <w:spacing w:after="80"/>
      </w:pPr>
      <w:r>
        <w:rPr>
          <w:rFonts w:ascii="Meiryo" w:cs="Meiryo" w:eastAsia="Meiryo" w:hAnsi="Meiryo"/>
        </w:rPr>
        <w:t xml:space="preserve">空欄・要確認項目は処理ステータスで機械的に絞り込める設計です。</w:t>
      </w:r>
    </w:p>
    <w:p>
      <w:pPr>
        <w:pStyle w:val="Heading1"/>
      </w:pPr>
      <w:r>
        <w:rPr>
          <w:rFonts w:ascii="Meiryo" w:cs="Meiryo" w:eastAsia="Meiryo" w:hAnsi="Meiryo"/>
          <w:b/>
          <w:bCs/>
          <w:sz w:val="28"/>
          <w:szCs w:val="28"/>
        </w:rPr>
        <w:t xml:space="preserve">9. 検証実績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検証対象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正解一覧32商品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ブランド 判読可能分100%（32件中31件。残る1件は文字盤・裏蓋にブランド表記が無く、仕様どおり「ブランド判読不可」）・シリーズ88%・型番88%（判読困難な刻印を含む）・本体色97%・文字盤色90%</w:t>
            </w:r>
          </w:p>
        </w:tc>
      </w:tr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針数コメント実データ30商品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BodyPara"/>
            </w:pPr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針数30/30（コメント判定29件・クロノグラフAI判定1件）</w:t>
            </w:r>
          </w:p>
        </w:tc>
      </w:tr>
    </w:tbl>
    <w:p>
      <w:pPr>
        <w:pStyle w:val="BodyPara"/>
        <w:spacing w:after="120"/>
      </w:pPr>
    </w:p>
    <w:p>
      <w:pPr>
        <w:pStyle w:val="BodyPara"/>
        <w:spacing w:after="120"/>
      </w:pPr>
      <w:r>
        <w:rPr>
          <w:rFonts w:ascii="Meiryo" w:cs="Meiryo" w:eastAsia="Meiryo" w:hAnsi="Meiryo"/>
        </w:rPr>
        <w:t xml:space="preserve">※精度は対象商品・画像条件により変動します。2026年8月、AIモデルをGoogle Gemini 3系（後継モデル）へ移行し、64商品の再検証で上記精度の維持（シリーズ・文字盤色は改善）およびバッチ処理50%割引の継続を確認済みです。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200" w:before="360"/>
      <w:outlineLvl w:val="0"/>
    </w:pPr>
    <w:rPr>
      <w:rFonts w:ascii="Meiryo" w:cs="Meiryo" w:eastAsia="Meiryo" w:hAnsi="Meiryo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eiryo" w:cs="Meiryo" w:eastAsia="Meiryo" w:hAnsi="Meiryo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Para">
    <w:name w:val="Body Para"/>
    <w:basedOn w:val="Normal"/>
    <w:next w:val="BodyPara"/>
    <w:qFormat/>
    <w:pPr>
      <w:spacing w:line="300"/>
    </w:pPr>
    <w:rPr>
      <w:rFonts w:ascii="Meiryo" w:cs="Meiryo" w:eastAsia="Meiryo" w:hAnsi="Meiryo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腕時計AI自動解析システム 仕様書</dc:title>
  <dc:creator>Watch AI Analyzer</dc:creator>
  <cp:lastModifiedBy>Un-named</cp:lastModifiedBy>
  <cp:revision>1</cp:revision>
  <dcterms:created xsi:type="dcterms:W3CDTF">2026-07-10T08:39:27.328Z</dcterms:created>
  <dcterms:modified xsi:type="dcterms:W3CDTF">2026-07-10T08:39:27.329Z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