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AUDITORÍA INTEGRAL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Identidad, Onboarding, Perfiles, Firmas e Impersonación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C268F"/>
          <w:sz w:val="24"/>
          <w:szCs w:val="24"/>
        </w:rPr>
        <w:t xml:space="preserve">StrateKaz SGI v5.3.0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300" w:before="0"/>
        <w:jc w:val="center"/>
      </w:pPr>
      <w:r>
        <w:rPr>
          <w:b/>
          <w:bCs/>
          <w:color w:val="10B981"/>
          <w:sz w:val="22"/>
          <w:szCs w:val="22"/>
        </w:rPr>
        <w:t xml:space="preserve">Versión 2.0 — Con Plan de Intervención y Paralelización</w:t>
      </w:r>
    </w:p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color w:val="6B7280"/>
          <w:sz w:val="22"/>
          <w:szCs w:val="22"/>
        </w:rPr>
        <w:t xml:space="preserve">Fecha: 23 de marzo de 2026</w:t>
      </w:r>
    </w:p>
    <w:p>
      <w:pPr>
        <w:spacing w:after="60" w:before="0"/>
        <w:jc w:val="center"/>
      </w:pPr>
      <w:r>
        <w:rPr>
          <w:color w:val="6B7280"/>
          <w:sz w:val="20"/>
          <w:szCs w:val="20"/>
        </w:rPr>
        <w:t xml:space="preserve">Metodología: CVEA + ISO 27001 + OWASP ASVS + NIST 800-63 + UX Best Practices</w:t>
      </w:r>
    </w:p>
    <w:p>
      <w:pPr>
        <w:spacing w:after="60" w:before="0"/>
        <w:jc w:val="center"/>
      </w:pPr>
      <w:r>
        <w:rPr>
          <w:color w:val="6B7280"/>
          <w:sz w:val="20"/>
          <w:szCs w:val="20"/>
        </w:rPr>
        <w:t xml:space="preserve">Ejecutado por: Camilo (CEO/CTO) + Claude Opus 4.6 (1M context)</w:t>
      </w:r>
    </w:p>
    <w:p>
      <w:pPr>
        <w:spacing w:after="200" w:before="0"/>
        <w:jc w:val="center"/>
      </w:pPr>
      <w:r>
        <w:rPr>
          <w:color w:val="6B7280"/>
          <w:sz w:val="20"/>
          <w:szCs w:val="20"/>
        </w:rPr>
        <w:t xml:space="preserve">Alcance: Capas LIVE (L0–L20) en producción</w:t>
      </w:r>
    </w:p>
    <w:p>
      <w:pPr>
        <w:spacing w:after="120" w:before="0"/>
        <w:jc w:val="center"/>
      </w:pPr>
      <w:r>
        <w:rPr>
          <w:b/>
          <w:bCs/>
          <w:color w:val="EF4444"/>
          <w:sz w:val="22"/>
          <w:szCs w:val="22"/>
        </w:rPr>
        <w:t xml:space="preserve">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auditoría analiza en profundidad los sistemas de identidad, onboarding, perfiles de usuario, firma digital e impersonación de StrateKaz SGI. Se evaluaron 10 dimensiones mediante interrogatorio técnico directo al código fuente, comparando contra mejores prácticas de la industria (ISO 27001, OWASP ASVS, NIST 800-63, y patrones UX de plataformas SaaS B2B líderes).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plataforma tiene una arquitectura de identidad funcional con fortalezas notables en autenticación (JWT + 2FA), aislamiento multi-tenant y factory patterns. Sin embargo, presenta deuda técnica significativa en duplicación de datos entre modelos, gaps de seguridad en impersonación, y fricciones críticas en la experiencia de onboarding.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Puntuación por Dimensión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de Identidad (11 modelos)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Duplicación excesiva, source of truth ambiguo en 10 campos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Flujos de Creación de Usuario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Funcionales pero frágiles (_from_contratacion flag)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 Portal — Experiencia por tipo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Proveedor/Cliente sin vista propia, mensajes fuera de contexto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Digital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Bien diseñada, nivel auto-asignado, firma suplantable en impersonación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 sólida, gaps: sin 2FA, sin audit trail, firma suplantable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/ Permisos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v4.0 funcional, doble sistema Legacy coexiste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Superadmin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pasos, paso 8 nunca completa, auto-cargo confuso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Empleado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pasos, paso 3 nunca completa, sin guía contextual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Branding y Primera Impresión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Dinámico pero primera vez es genérico StrateKaz rosa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Notificaciones de Onboarding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4.0/10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email, sin in-app, admin no ve empleados sin activar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b/>
          <w:bCs/>
          <w:color w:val="F59E0B"/>
          <w:sz w:val="26"/>
          <w:szCs w:val="26"/>
        </w:rPr>
        <w:t xml:space="preserve">PUNTUACIÓN GLOBAL: 5.9/10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Resolver los hallazgos críticos es prerequisito para la activación segura de L25 (Planeación Estratégica).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Mapa de Identidad — Los 11 Modelos de Persona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StrateKaz gestiona personas a través de 11 modelos distribuidos en 2 schemas (public y tenant). Esta complejidad es inherente al diseño multi-tenant pero introduce riesgos de duplicación y desincronización.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900"/>
        <w:gridCol w:w="3200"/>
        <w:gridCol w:w="33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 con User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TenantUser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global, acceso multi-tenant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1:N via TenantUserAccess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 en contexto de empresa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identity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rol, nivel jerárquico, permisos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desde User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Ficha de empleado (RRHH)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OneToOne → User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InfoPersonal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sensibles (bancarios, salud)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OneToOne → Colaborador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HojaVida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CV, educación, certificaciones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OneToOne → Colaborador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HistorialLaboral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Movimientos: ascensos, traslados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Colaborador (1:N)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Pre-contratación (selección)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Independiente hasta contratación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Empresa cliente (CRM)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Independiente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ContactoCliente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 en empresa cliente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Cliente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Empresa proveedora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Independiente (legacy model)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Duplicación de Datos — Análisis de Source of Truth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identificaron 16 datos que existen en más de un modelo. Solo 4 tienen sincronización automática. Los 12 restantes son bombas de tiempo que divergirán en producción.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Datos CON sincronización (4 signals activos)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4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 (4 campos)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(2 campos)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sync_colaborador_name_to_user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 → User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Teléfono móvil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Colaborador.telefono_movil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User.phone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sync_colaborador_phone_to_user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 → User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Colaborador.numero_identificacion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User.document_number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sync_colaborador_document_to_user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 → User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User.photo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Colaborador.foto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sync_user_photo_to_colaborador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Col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Datos SIN sincronización (10 campos críticos)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8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User.cargo (FK)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Colaborador.cargo (FK)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cambia en un lado, otro desactualizado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User.salario_base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Colaborador.salario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 financieros inconsistentes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empleado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User.estado_empleado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Colaborador.estado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 en uno, retirado en otro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ingreso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User.fecha_ingreso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Colaborador.fecha_ingreso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Antigüedad calculada diferente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contrato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User.tipo_contrato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Colaborador.tipo_contrato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Clasificación laboral errónea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sangre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User.tipo_sangre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InfoPersonal.tipo_sangre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Emergencia médica con dato incorrecto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User.eps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InfoPersonal.eps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Afiliación reportada incorrecta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User.arl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InfoPersonal.arl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de accidentes incorrecta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Fondo pensiones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User.fondo_pensiones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InfoPersonal.fondo_pensiones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 de seguridad social erróneos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Caja compensación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User.caja_compensacion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InfoPersonal.caja_compensacion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Subsidios mal reportados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Regla Universal de Source of Truth (NUEVA)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Principio definido en esta auditoría: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Colaborador es el master de TODOS los datos de empleado (RRHH administra)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User solo contiene datos de identidad digital: email, password, firma, photo, nivel_firma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InfoPersonal es extensión de Colaborador para datos sensibles (bancarios, salud, emergencia)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Implementar signals bidireccionales con update_fields para los 10 campos sin sync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largo plazo (L60): deprecar campos duplicados en User, migrar a Colaborador como único source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Flujos de Creación de Usuario — 6 Caminos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00"/>
        <w:gridCol w:w="28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Final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F1: Nuevo Tenant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Global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/api/tenant/tenants/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TenantUser + User(super) + ADMIN. SIN Colaborador.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F2: Nuevo Usuario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Empresa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/api/core/users/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TenantUser + User + Colaborador (si cargo+area)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F3: Colaborador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RRHH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existe 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Siempre via F2 o F4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F4: Contratado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RRHH/Jefe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.../candidatos/{id}/contratar/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TenantUser + User + Colaborador + Contrato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F5: Proveedor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.../proveedores/{id}/crear-acceso/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TenantUser + User. SIN Colaborador.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F6: Setup Password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/api/core/setup-password/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 password. Sync a TenantUser.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Hallazgo adicional: Doble sistema de onboarding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flujo F4 (candidato contratado) crea ChecklistIngreso via ContratacionService._iniciar_onboarding(). Esto es DIFERENTE del SmartOnboardingChecklist (UserOnboarding). Son dos sistemas paralelos: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ChecklistIngreso: tareas de RRHH (documentos, exámenes médicos, inducción SST)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UserOnboarding: onboarding del sistema (foto, firma, perfil, explorar)</w:t>
      </w:r>
    </w:p>
    <w:p>
      <w:pPr>
        <w:spacing w:after="120" w:before="0"/>
        <w:jc w:val="left"/>
      </w:pPr>
      <w:r>
        <w:rPr>
          <w:b/>
          <w:bCs/>
          <w:color w:val="EF4444"/>
        </w:rPr>
        <w:t xml:space="preserve">No están conectados entre sí.</w:t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Hallazgo adicional: Fallback de superuser sin cargo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signal auto_create_colaborador tiene un fallback (A6+) que auto-crea cargo ADMIN_GENERAL si el superuser no tiene cargo. Si EmpresaConfig no existe al momento de la creación, este fallback falla silenciosamente y el superadmin queda permanentemente sin Colaborador.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Mi Portal — Experiencia por Tipo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13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Tabs visibles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Superadmin sin cargo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AdminPortalView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badge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8 pasos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Superadmin con cargo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Portal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Perfil, Firma, Lecturas, Docs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completitud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8 pasos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Empleado normal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Portal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Perfil, Firma, Lecturas, Docs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completitud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Empleado 3 pasos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Jefe/Gerente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Portal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 que empleado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completitud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Jefe 3 pasos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Portal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Perfil, Firma, Lecturas, Docs, HSEQ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completitud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Contratista 4 pasos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 (sin Colaborador)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UserPortalView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badge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 2 pasos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(sin Colaborador)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UserPortalView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badge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2 pasos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b/>
          <w:bCs/>
          <w:color w:val="EF4444"/>
        </w:rPr>
        <w:t xml:space="preserve">PROBLEMA CRÍTICO: </w:t>
      </w:r>
      <w:r>
        <w:t xml:space="preserve">Proveedor y Cliente ven mensaje "RRHH no ha completado tu perfil". Esto es incorrecto para usuarios externos. No hay Portal Proveedor ni Portal Cliente diferenciado.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Firma Digital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Sistema de firma manuscrita digitalizada (no PKI) almacenada en User.firma_guardada como Base64. Nivel auto-asignado por cargo (ESTRATÉGICO→3, TÁCTICO→2, OPERATIVO→1). Bien diseñado excepto por suplantación durante impersonación.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Impersonación — Arquitectura y Seguridad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Header-based proxy (X-Impersonated-User-ID) sin cambiar JWT. Arquitectura base correcta. 6 controles implementados, 7 controles faltantes.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superuser puede impersonar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auto-impersonación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de cada intento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WARNING level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visual claro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AMBER/PURPLE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2FA antes de impersonar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en endpoint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impersonated_by en acciones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registrado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Bloqueo de firma durante impersonación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Time-lock (expiración sesión)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Restricción acciones destructivas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Notificación al usuario impersonado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implementado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RBAC — Sistema de Permisos Unificado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Sistema de 3 capas: Legacy (Permiso con módulo+acción+alcance) + Unified v4.0 (CargoSectionAccess con CRUD bools) + Roles Adicionales (UserRolAdicional con expires_at y certificación).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Hallazgo adicional: RolAdicional con control de expiración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UserRolAdicional tienen expires_at y certificacion_expira. Si la certificación vence, el rol ya no es is_valid. Relevante para roles SST obligatorios (COPASST, Brigada) por Resolución 0312. Sin embargo, estos roles solo otorgan permisos Legacy, no CargoSectionAccess — los brigadistas no ven sus secciones en el sidebar.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Onboarding del Superadmin — 8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2600"/>
        <w:gridCol w:w="32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Auto-detectado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 empresa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NIT + razón social ≠ placeholders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SedeEmpresa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 corporativa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Misión + visión con contenido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Valores corporativos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CorporateValue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org.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Area + ≥1 Cargo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CRÍTICO: auto-asignar cargo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Completar perfil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+ firma_guardada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sin cargo no ve perfil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Invitar colaborador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User no-superuser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Explorar módulo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(siempre False)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NUNCA completa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Onboarding del Empleado — 3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60"/>
        <w:gridCol w:w="30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 tu perfil (foto + firma)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has_photo AND has_firma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bloquea progreso innecesariamente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contacto emergencia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+ teléfono emergencia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 el portal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(siempre False)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NUNCA completa — máximo 2/3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Branding y Primera Impresión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 email templates, todos extienden base_email.html con branding dinámico. Primer email de tenant nuevo usa defaults StrateKaz (#ec268f rosa, sin logo empresa). Sistema de notificaciones in-app existe (centro_notificaciones) pero NO se conecta con onboarding.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Matriz Consolidada de Hallazgos (40 hallazgos)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identificaron 40 hallazgos (3 adicionales vs v1.0) organizados por severidad.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Hallazgos CRÍTICOS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campos duplicados sin sync entre User y Colaborador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Superadmin puede firmar documentos como otro usuario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Impersonación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2FA antes de impersonar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Impersonación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impersonated_by en acciones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Impersonación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C5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Proveedor/Cliente ve mensaje de RRHH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 Portal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C6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sin área = empleado sin Colaborador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2FA no se sugiere al superadmin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C8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Paso 'Explorar' nunca completa (admin y empleado)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RolAdicional solo Legacy, sin CargoSectionAccess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sin notificación de empleados sin activar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sync TenantUser puede fallar silenciosamente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of Truth ambiguo — sin regla universal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Doble sistema onboarding (ChecklistIngreso vs UserOnboarding) desconectados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superuser sin EmpresaConfig falla silenciosamente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Hallazgos ALTOS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restricciones de acciones destructivas durante impersonación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Impersonación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rate limiting en endpoint de impersonación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Impersonación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de permisos sin invalidación automática por signals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 sin SectionAccess directo (TODO pendiente)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nuevo = usuario ciego (sin permisos por defecto)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organizacional empieza de cero (sin sugerencias)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 dismisseable sin forma de recuperarlo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A8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vacío con permisos mínimos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bloquea paso 'perfil' aunque no sea urgente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genérico para todos los tipos de usuario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Primera impresión del tenant es genérica StrateKaz rosa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RolAdicional con expires_at no invalida sidebar en real-time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Benchmark: Mejores Prácticas de la Industria</w:t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13.1 Identidad — ISO 27001 + NIST 800-63</w:t>
      </w:r>
    </w:p>
    <w:p>
      <w:pPr>
        <w:spacing w:after="120" w:before="0"/>
        <w:jc w:val="left"/>
      </w:pPr>
      <w:r>
        <w:rPr>
          <w:b/>
          <w:bCs/>
        </w:rPr>
        <w:t xml:space="preserve">Mejor práctica: </w:t>
      </w:r>
      <w:r>
        <w:t xml:space="preserve">Single Source of Truth por dato. Workday, BambooHR y SAP SuccessFactors definen un único modelo maestro. No existe duplicación bidireccional.</w:t>
      </w:r>
    </w:p>
    <w:p>
      <w:pPr>
        <w:spacing w:after="120" w:before="0"/>
        <w:jc w:val="left"/>
      </w:pPr>
      <w:r>
        <w:rPr>
          <w:b/>
          <w:bCs/>
        </w:rPr>
        <w:t xml:space="preserve">StrateKaz actual: </w:t>
      </w:r>
      <w:r>
        <w:t xml:space="preserve">User y Colaborador duplican 10+ campos con sync parcial (4/14).</w:t>
      </w:r>
    </w:p>
    <w:p>
      <w:pPr>
        <w:spacing w:after="120" w:before="0"/>
        <w:jc w:val="left"/>
      </w:pPr>
      <w:r>
        <w:rPr>
          <w:b/>
          <w:bCs/>
          <w:color w:val="10B981"/>
        </w:rPr>
        <w:t xml:space="preserve">Recomendación: </w:t>
      </w:r>
      <w:r>
        <w:t xml:space="preserve">Definir Colaborador como master. Crear signals bidireccionales. A largo plazo (L60): deprecar campos duplicados en User. Crear vista SQL vw_persona_unificada para reporting.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13.2 Onboarding — UX SaaS Best Practices</w:t>
      </w:r>
    </w:p>
    <w:p>
      <w:pPr>
        <w:spacing w:after="120" w:before="0"/>
        <w:jc w:val="left"/>
      </w:pPr>
      <w:r>
        <w:rPr>
          <w:b/>
          <w:bCs/>
        </w:rPr>
        <w:t xml:space="preserve">Mejor práctica: </w:t>
      </w:r>
      <w:r>
        <w:t xml:space="preserve">Onboarding progresivo con quick wins (Notion, Slack, Monday.com). Primer paso completable en &lt;30 segundos. Checklist siempre llega a 100%.</w:t>
      </w:r>
    </w:p>
    <w:p>
      <w:pPr>
        <w:spacing w:after="120" w:before="0"/>
        <w:jc w:val="left"/>
      </w:pPr>
      <w:r>
        <w:rPr>
          <w:b/>
          <w:bCs/>
          <w:color w:val="10B981"/>
        </w:rPr>
        <w:t xml:space="preserve">Recomendación: </w:t>
      </w:r>
      <w:r>
        <w:t xml:space="preserve">Eliminar paso 'Explorar'. Separar foto (quick win) de firma (cuando la necesite). Templates de estructura por industria colombiana. Wizard modal para V2.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13.3 Impersonación — OWASP + ISO 27001 Annex A</w:t>
      </w:r>
    </w:p>
    <w:p>
      <w:pPr>
        <w:spacing w:after="120" w:before="0"/>
        <w:jc w:val="left"/>
      </w:pPr>
      <w:r>
        <w:rPr>
          <w:b/>
          <w:bCs/>
        </w:rPr>
        <w:t xml:space="preserve">Mejor práctica: </w:t>
      </w:r>
      <w:r>
        <w:t xml:space="preserve">Salesforce/Zendesk/Auth0: 2FA pre-impersonación, audit trail con impersonated_by, time-lock 30-60 min, restricción de acciones destructivas, notificación al impersonado.</w:t>
      </w:r>
    </w:p>
    <w:p>
      <w:pPr>
        <w:spacing w:after="120" w:before="0"/>
        <w:jc w:val="left"/>
      </w:pPr>
      <w:r>
        <w:rPr>
          <w:b/>
          <w:bCs/>
          <w:color w:val="EF4444"/>
        </w:rPr>
        <w:t xml:space="preserve">Recomendación crítica: </w:t>
      </w:r>
      <w:r>
        <w:t xml:space="preserve">Implementar 5 controles antes de L25: (1) 2FA, (2) impersonated_by, (3) bloqueo firma, (4) time-lock 60 min, (5) AuditImpersonation dedicado.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13.4 Firma Digital — Normativa Colombiana</w:t>
      </w:r>
    </w:p>
    <w:p>
      <w:pPr>
        <w:spacing w:after="120" w:before="0"/>
        <w:jc w:val="left"/>
      </w:pPr>
      <w:r>
        <w:rPr>
          <w:b/>
          <w:bCs/>
        </w:rPr>
        <w:t xml:space="preserve">Contexto: </w:t>
      </w:r>
      <w:r>
        <w:t xml:space="preserve">Ley 527/1999 y Decreto 2364/2012 regulan firma electrónica. Requieren: atribución inequívoca, integridad, no repudio.</w:t>
      </w:r>
    </w:p>
    <w:p>
      <w:pPr>
        <w:spacing w:after="120" w:before="0"/>
        <w:jc w:val="left"/>
      </w:pPr>
      <w:r>
        <w:rPr>
          <w:b/>
          <w:bCs/>
          <w:color w:val="10B981"/>
        </w:rPr>
        <w:t xml:space="preserve">Recomendación: </w:t>
      </w:r>
      <w:r>
        <w:t xml:space="preserve">Bloquear /firma-guardada/ con 403 si X-Impersonated-User-ID presente. Validar request.user.pk == effective_user.pk en workflow de firmas.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Plan de Intervención v2.0 — Con Análisis de Paralelización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 organizado en 4 bloques con análisis explícito de qué tareas pueden ejecutarse en paralelo con agentes Claude y cuáles requieren ejecución secuencial. Esfuerzo total estimado: 130-155 horas.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14.1 Bloque 1 — SEGURIDAD INMEDIATA (Semana 1-2, ~45h)</w:t>
      </w:r>
    </w:p>
    <w:p>
      <w:pPr>
        <w:spacing w:after="120" w:before="0"/>
        <w:jc w:val="left"/>
      </w:pPr>
      <w:r>
        <w:rPr>
          <w:b/>
          <w:bCs/>
        </w:rPr>
        <w:t xml:space="preserve">Objetivo: </w:t>
      </w:r>
      <w:r>
        <w:t xml:space="preserve">Eliminar riesgos legales y de datos antes de cualquier otro trabajo.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PARALELIZABLES (3 agentes simultáneos)</w:t>
      </w:r>
    </w:p>
    <w:p>
      <w:pPr>
        <w:spacing w:after="120" w:before="0"/>
        <w:jc w:val="left"/>
      </w:pPr>
      <w:r>
        <w:rPr>
          <w:i/>
          <w:iCs/>
          <w:color w:val="6B7280"/>
        </w:rPr>
        <w:t xml:space="preserve">Estas tareas son independientes entre sí — tocan archivos diferentes y pueden ejecutarse con agentes en worktrees paralelos: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Bloquear firma durante impersonación (403 si header presente)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core/views/, core/utils/impersonation.py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en impersonación (5/min)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core/viewsets.py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Time-lock impersonación (60 min auto-expire)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frontend/store/authStore.ts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Validación: cargo DEBE tener area en UserCreateSerializer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core/serializers.py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sync transaccional con retry + alerta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core/views/setup_password_views.py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superuser: validar EmpresaConfig antes de crear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mi_equipo/colaboradores/signals.py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Documentar regla universal Source of Truth (MEMORY + CLAUDE.md)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docs/, memory/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SECUENCIALES (requieren orden)</w:t>
      </w:r>
    </w:p>
    <w:p>
      <w:pPr>
        <w:spacing w:after="120" w:before="0"/>
        <w:jc w:val="left"/>
      </w:pPr>
      <w:r>
        <w:rPr>
          <w:i/>
          <w:iCs/>
          <w:color w:val="6B7280"/>
        </w:rPr>
        <w:t xml:space="preserve">Estas tareas tienen dependencias entre sí o tocan los mismos archivos: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2FA pre-impersonación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 (pero test manual)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impersonated_by a audit trail (middleware)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 (mismos archivos)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Restricción acciones destructivas (whitelist endpoints)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 (usa impersonated_by)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signals para 10 campos (Colaborador→User bidireccional)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of Truth doc (C)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12h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b/>
          <w:bCs/>
        </w:rPr>
        <w:t xml:space="preserve">Ejecución óptima: </w:t>
      </w:r>
      <w:r>
        <w:t xml:space="preserve">3 agentes paralelos (A+B+C) = 13h simultáneas. Luego S1→S2→S3→S4 = 28h secuenciales. Total wall-clock: ~32h (vs 45h lineales).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14.2 Bloque 2 — ONBOARDING Y UX (Semana 3-4, ~40h)</w:t>
      </w:r>
    </w:p>
    <w:p>
      <w:pPr>
        <w:spacing w:after="120" w:before="0"/>
        <w:jc w:val="left"/>
      </w:pPr>
      <w:r>
        <w:rPr>
          <w:b/>
          <w:bCs/>
        </w:rPr>
        <w:t xml:space="preserve">Objetivo: </w:t>
      </w:r>
      <w:r>
        <w:t xml:space="preserve">Resolver fricciones que impactan activación de clientes.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PARALELIZABLES (4 agentes)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Reemplazar paso 'Explorar' por 'Crea tu primer documento'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C8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Separar paso 'perfil' en foto (quick win) + firma (cuando necesite)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A9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Botón 'Reabrir checklist' en Mi Portal/Dashboard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A7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PortalProveedorView (componente dedicado)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C5, M3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PortalClienteView (componente dedicado)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C5, M3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Detectar tipo usando proveedor_id_ext/cliente_id_ext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2FA post-primer-login para superadmin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C7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Notificación in-app: empleados sin activar (Celery + centro_notificaciones)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C10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templates estructura organizacional por industria colombiana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SECUENCIALES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ChecklistIngreso con UserOnboarding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Paso 'Explorar' resuelto (D)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b/>
          <w:bCs/>
        </w:rPr>
        <w:t xml:space="preserve">Ejecución óptima: </w:t>
      </w:r>
      <w:r>
        <w:t xml:space="preserve">4 agentes paralelos (D+E+F+G) = 10h simultáneas. Luego S5 = 5h. Total wall-clock: ~15h (vs 40h lineales).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14.3 Bloque 3 — RBAC Y PERMISOS (Semana 5-6, ~35h)</w:t>
      </w:r>
    </w:p>
    <w:p>
      <w:pPr>
        <w:spacing w:after="120" w:before="0"/>
        <w:jc w:val="left"/>
      </w:pPr>
      <w:r>
        <w:rPr>
          <w:b/>
          <w:bCs/>
        </w:rPr>
        <w:t xml:space="preserve">Objetivo: </w:t>
      </w:r>
      <w:r>
        <w:t xml:space="preserve">Completar el sistema de permisos para roles adicionales y grupos.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PARALELIZABLES (2 agentes)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RolAdicionalSectionAccess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C9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de CargoSectionAccess para roles plantilla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GroupSectionAccess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Invalidación automática cache permisos por signals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A3, A12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SECUENCIALES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roles plantilla con permisos predefinidos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(H) + RolAdicionalSA (H)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Deprecar flags TODO en CombinedPermissionService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C9, A4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 completado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Exponer roles/groups en current_user response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 completado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b/>
          <w:bCs/>
        </w:rPr>
        <w:t xml:space="preserve">Ejecución óptima: </w:t>
      </w:r>
      <w:r>
        <w:t xml:space="preserve">2 agentes paralelos (H+I) = 12h simultáneas. Luego S6→S7→S8 = 11h. Total wall-clock: ~23h (vs 35h lineales).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14.4 Bloque 4 — BRANDING Y POLISH (Semana 7-8, ~25h)</w:t>
      </w:r>
    </w:p>
    <w:p>
      <w:pPr>
        <w:spacing w:after="120" w:before="0"/>
        <w:jc w:val="left"/>
      </w:pPr>
      <w:r>
        <w:rPr>
          <w:b/>
          <w:bCs/>
        </w:rPr>
        <w:t xml:space="preserve">Objetivo: </w:t>
      </w:r>
      <w:r>
        <w:t xml:space="preserve">Mejorar primera impresión y comunicación con usuarios.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PARALELIZABLES (2 agentes)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templates por tipo (empleado, contratista, proveedor, cliente)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A10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Preheader text en todos los email templates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Filtrar features en email por nivel CASCADE activo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Wizard branding en primer login admin (color + logo)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A11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Consolidar logo (deprecar CorporateIdentity.logo)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M9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Tooltips contextuales en pasos del onboarding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b/>
          <w:bCs/>
        </w:rPr>
        <w:t xml:space="preserve">Ejecución óptima: </w:t>
      </w:r>
      <w:r>
        <w:t xml:space="preserve">2 agentes paralelos (J+K) = 10h simultáneas. Sin secuenciales. Total wall-clock: ~10h (vs 20h lineales).</w:t>
      </w:r>
    </w:p>
    <w:p>
      <w:r>
        <w:br w:type="pag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14.5 Resumen de Paralelización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 Total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Wall-Clock (paralelo)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Ahorro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B1: Seguridad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paralelos + 4 secuenciales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B2: Onboarding/UX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paralelos + 1 secuencial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B3: RBAC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paralelos + 3 secuenciales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B4: Branding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paralelos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145h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agentes únicos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Reglas de Paralelización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Agentes en worktrees aislados: cada agente trabaja en una rama temporal sin conflictos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Merge secuencial después de cada bloque: audit + test + merge a main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NUNCA paralelizar tareas que tocan los mismos archivos (ej: signals.py)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Tests obligatorios antes de merge: pytest + vitest + CI verde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Auditoría de doble revisión: cada merge requiere lectura completa del diff</w:t>
      </w:r>
    </w:p>
    <w:p>
      <w:pPr>
        <w:pStyle w:val="Heading3"/>
        <w:spacing w:after="120" w:before="200"/>
        <w:jc w:val="left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Tareas que NO se pueden paralelizar (y por qué)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S1→S2→S3 (Impersonación): tocan los mismos archivos (viewsets.py, middleware, authStore)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S4 (Sync signals): depende de que Source of Truth esté documentado primero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S6→S7→S8 (RBAC roles): cada paso construye sobre el anterior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S5 (ChecklistIngreso): depende de que el paso 'Explorar' esté resuelto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Criterios de Éxito y KPIs</w:t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15.1 Criterios de Entrada a L25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200"/>
        <w:gridCol w:w="1200"/>
        <w:gridCol w:w="8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Campos duplicados con sync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14/14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Impersonación con 2FA + audit trail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bloqueada durante impersonación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llega a 100%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diferenciado para externos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RolAdicional con CargoSectionAccess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of Truth documentado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notificado de empleados sin activar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 de estructura por industria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plantilla con permisos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15.2 KPIs Post-Remediación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Medición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de activación (&lt;48h)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Desconocida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TenantUser.last_login vs created_at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Completitud onboarding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 87% (7/8)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UserOnboarding.completado_at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Campos sincronizados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14/14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coverage audit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Impersonaciones con audit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AuditImpersonation records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medio onboarding admin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&lt;30 min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completado_at - created_at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Externos con portal correcto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PortalProveedorView renders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Cargos con permisos asignados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&gt;90%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CargoSectionAccess coverage</w:t>
            </w:r>
          </w:p>
        </w:tc>
      </w:tr>
    </w:tbl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color w:val="1E3A5F"/>
        </w:rPr>
        <w:t xml:space="preserve">━━━━━━━━━━━━━━━━━━━━━━━━━━━━━━━━━━━━━━━━━━━━━━━━━━</w:t>
      </w:r>
    </w:p>
    <w:p>
      <w:pPr>
        <w:spacing w:after="100" w:before="0"/>
        <w:jc w:val="center"/>
      </w:pPr>
      <w:r>
        <w:rPr>
          <w:b/>
          <w:bCs/>
          <w:color w:val="1E3A5F"/>
          <w:sz w:val="24"/>
          <w:szCs w:val="24"/>
        </w:rPr>
        <w:t xml:space="preserve">Fin del Documento</w:t>
      </w:r>
    </w:p>
    <w:p>
      <w:pPr>
        <w:spacing w:after="60" w:before="0"/>
        <w:jc w:val="center"/>
      </w:pPr>
      <w:r>
        <w:rPr>
          <w:color w:val="6B7280"/>
          <w:sz w:val="20"/>
          <w:szCs w:val="20"/>
        </w:rPr>
        <w:t xml:space="preserve">Auditoría ejecutada el 23 de marzo de 2026</w:t>
      </w:r>
    </w:p>
    <w:p>
      <w:pPr>
        <w:spacing w:after="60" w:before="0"/>
        <w:jc w:val="center"/>
      </w:pPr>
      <w:r>
        <w:rPr>
          <w:color w:val="6B7280"/>
          <w:sz w:val="20"/>
          <w:szCs w:val="20"/>
        </w:rPr>
        <w:t xml:space="preserve">Versión 2.0 — Con Plan de Intervención y Análisis de Paralelización</w:t>
      </w:r>
    </w:p>
    <w:p>
      <w:pPr>
        <w:spacing w:after="60" w:before="0"/>
        <w:jc w:val="center"/>
      </w:pPr>
      <w:r>
        <w:rPr>
          <w:color w:val="6B7280"/>
          <w:sz w:val="20"/>
          <w:szCs w:val="20"/>
        </w:rPr>
        <w:t xml:space="preserve">Metodología: CVEA + ISO 27001 + OWASP ASVS + NIST 800-63 + UX Best Practices</w:t>
      </w:r>
    </w:p>
    <w:p>
      <w:pPr>
        <w:spacing w:after="120" w:before="0"/>
        <w:jc w:val="center"/>
      </w:pPr>
      <w:r>
        <w:rPr>
          <w:color w:val="6B7280"/>
          <w:sz w:val="20"/>
          <w:szCs w:val="20"/>
        </w:rPr>
        <w:t xml:space="preserve">Alcance: Capas LIVE L0–L20 | Prerequisito para activación L25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6"/>
        <w:szCs w:val="16"/>
      </w:rPr>
      <w:t xml:space="preserve">CONFIDENCIAL | </w:t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Auditoría Integral — StrateKaz SGI v5.3.0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2026-03-23T19:32:39.678Z</dcterms:created>
  <dcterms:modified xsi:type="dcterms:W3CDTF">2026-03-23T19:32:39.679Z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