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812" w:rsidRPr="002E6BFE" w:rsidRDefault="002E6BFE" w:rsidP="001B5628">
      <w:pPr>
        <w:spacing w:after="0"/>
        <w:rPr>
          <w:rFonts w:ascii="Comic Sans MS" w:hAnsi="Comic Sans MS"/>
          <w:b/>
          <w:sz w:val="20"/>
          <w:szCs w:val="20"/>
        </w:rPr>
      </w:pPr>
      <w:r w:rsidRPr="002E6BFE">
        <w:rPr>
          <w:rFonts w:ascii="Comic Sans MS" w:hAnsi="Comic Sans MS"/>
          <w:b/>
          <w:sz w:val="20"/>
          <w:szCs w:val="20"/>
        </w:rPr>
        <w:t>C6 : L’analyse du bilan et de sa structure financière</w:t>
      </w:r>
    </w:p>
    <w:p w:rsidR="002E6BFE" w:rsidRDefault="002E6BFE" w:rsidP="002E6BFE">
      <w:pPr>
        <w:pStyle w:val="Textecourant"/>
        <w:rPr>
          <w:rFonts w:ascii="Comic Sans MS" w:hAnsi="Comic Sans MS"/>
          <w:sz w:val="20"/>
          <w:szCs w:val="20"/>
          <w:lang w:val="fr-FR"/>
        </w:rPr>
      </w:pPr>
      <w:r w:rsidRPr="002E6BFE">
        <w:rPr>
          <w:rFonts w:ascii="Comic Sans MS" w:hAnsi="Comic Sans MS"/>
          <w:sz w:val="20"/>
          <w:szCs w:val="20"/>
          <w:lang w:val="fr-FR"/>
        </w:rPr>
        <w:t>Une fois que l’étude du compte de résultat a donné les renseignements sur l’activité économique de l’entreprise et son niveau de rentabilité, il convient d’entreprendre l’analyse du bilan pour évaluer la solidité financière de l’entreprise et sa capacité à poursuivre et/ou à développer son activité.</w:t>
      </w:r>
    </w:p>
    <w:p w:rsidR="002E6BFE" w:rsidRPr="002E6BFE" w:rsidRDefault="002E6BFE" w:rsidP="002E6BFE">
      <w:pPr>
        <w:keepNext/>
        <w:numPr>
          <w:ilvl w:val="0"/>
          <w:numId w:val="1"/>
        </w:numPr>
        <w:spacing w:before="360" w:after="0" w:line="240" w:lineRule="auto"/>
        <w:outlineLvl w:val="1"/>
        <w:rPr>
          <w:rFonts w:ascii="Comic Sans MS" w:eastAsia="Times New Roman" w:hAnsi="Comic Sans MS"/>
          <w:b/>
          <w:bCs/>
          <w:sz w:val="20"/>
          <w:szCs w:val="20"/>
          <w:lang w:eastAsia="fr-FR"/>
        </w:rPr>
      </w:pPr>
      <w:r w:rsidRPr="002E6BFE">
        <w:rPr>
          <w:rFonts w:ascii="Comic Sans MS" w:eastAsia="Times New Roman" w:hAnsi="Comic Sans MS"/>
          <w:b/>
          <w:bCs/>
          <w:sz w:val="20"/>
          <w:szCs w:val="20"/>
          <w:lang w:eastAsia="fr-FR"/>
        </w:rPr>
        <w:t>Du bilan comptable au bilan fonctionnel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Conformément aux obligations comptables, l’entreprise présente son bilan comptable une fois par an au moins. Ce document peut être établi plus fréquemment (semestriellement, trimestriellement, mensuellement) en fonction des demandes des parties prenantes. Il peut alors être retraité et utilisé pour mieux analyser la situation de l’entreprise, et orienter sa gestion et son pilotage.</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 xml:space="preserve">1. Le bilan comptable </w:t>
      </w:r>
    </w:p>
    <w:p w:rsidR="002E6BFE" w:rsidRPr="002E6BFE" w:rsidRDefault="00537D29" w:rsidP="002E6BFE">
      <w:pPr>
        <w:spacing w:before="40" w:after="40" w:line="240" w:lineRule="auto"/>
        <w:jc w:val="center"/>
        <w:rPr>
          <w:rFonts w:ascii="Comic Sans MS" w:hAnsi="Comic Sans MS"/>
          <w:b/>
          <w:noProof/>
          <w:sz w:val="20"/>
          <w:szCs w:val="20"/>
          <w:lang w:eastAsia="fr-FR"/>
        </w:rPr>
      </w:pPr>
      <w:r w:rsidRPr="002E6BFE">
        <w:rPr>
          <w:rFonts w:ascii="Comic Sans MS" w:hAnsi="Comic Sans MS"/>
          <w:b/>
          <w:noProof/>
          <w:sz w:val="20"/>
          <w:szCs w:val="20"/>
          <w:lang w:eastAsia="fr-FR"/>
        </w:rPr>
        <mc:AlternateContent>
          <mc:Choice Requires="wpg">
            <w:drawing>
              <wp:inline distT="0" distB="0" distL="0" distR="0">
                <wp:extent cx="6108065" cy="1605280"/>
                <wp:effectExtent l="0" t="5080" r="635" b="0"/>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1605280"/>
                          <a:chOff x="1142" y="6990"/>
                          <a:chExt cx="9619" cy="2528"/>
                        </a:xfrm>
                      </wpg:grpSpPr>
                      <wps:wsp>
                        <wps:cNvPr id="14" name="AutoShape 3"/>
                        <wps:cNvSpPr>
                          <a:spLocks noChangeArrowheads="1"/>
                        </wps:cNvSpPr>
                        <wps:spPr bwMode="auto">
                          <a:xfrm>
                            <a:off x="4365" y="6990"/>
                            <a:ext cx="3175" cy="56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6BFE" w:rsidRDefault="002E6BFE" w:rsidP="002E6BFE">
                              <w:pPr>
                                <w:pStyle w:val="Textecourant"/>
                                <w:jc w:val="center"/>
                              </w:pPr>
                              <w:r>
                                <w:t xml:space="preserve">Le </w:t>
                              </w:r>
                              <w:proofErr w:type="spellStart"/>
                              <w:r>
                                <w:t>bilan</w:t>
                              </w:r>
                              <w:proofErr w:type="spellEnd"/>
                              <w:r>
                                <w:t xml:space="preserve"> </w:t>
                              </w:r>
                              <w:proofErr w:type="spellStart"/>
                              <w:r>
                                <w:t>comptable</w:t>
                              </w:r>
                              <w:proofErr w:type="spellEnd"/>
                              <w:r>
                                <w:t xml:space="preserve"> </w:t>
                              </w:r>
                              <w:proofErr w:type="spellStart"/>
                              <w:r>
                                <w:t>présente</w:t>
                              </w:r>
                              <w:proofErr w:type="spellEnd"/>
                            </w:p>
                          </w:txbxContent>
                        </wps:txbx>
                        <wps:bodyPr rot="0" vert="horz" wrap="square" lIns="91440" tIns="45720" rIns="91440" bIns="45720" anchor="t" anchorCtr="0" upright="1">
                          <a:noAutofit/>
                        </wps:bodyPr>
                      </wps:wsp>
                      <wps:wsp>
                        <wps:cNvPr id="15" name="AutoShape 4"/>
                        <wps:cNvCnPr>
                          <a:cxnSpLocks noChangeShapeType="1"/>
                        </wps:cNvCnPr>
                        <wps:spPr bwMode="auto">
                          <a:xfrm rot="10800000">
                            <a:off x="7497" y="7245"/>
                            <a:ext cx="10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5"/>
                        <wps:cNvCnPr>
                          <a:cxnSpLocks noChangeShapeType="1"/>
                        </wps:cNvCnPr>
                        <wps:spPr bwMode="auto">
                          <a:xfrm>
                            <a:off x="3328" y="7241"/>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6"/>
                        <wps:cNvCnPr>
                          <a:cxnSpLocks noChangeShapeType="1"/>
                        </wps:cNvCnPr>
                        <wps:spPr bwMode="auto">
                          <a:xfrm>
                            <a:off x="8580" y="7245"/>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7"/>
                        <wps:cNvSpPr>
                          <a:spLocks noChangeArrowheads="1"/>
                        </wps:cNvSpPr>
                        <wps:spPr bwMode="auto">
                          <a:xfrm>
                            <a:off x="6396" y="7590"/>
                            <a:ext cx="4365" cy="1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Grâce à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Les ressources dont dispose l’entreprise à cette même date.</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l’origine des fonds : capitaux propres ou dettes.</w:t>
                              </w:r>
                            </w:p>
                          </w:txbxContent>
                        </wps:txbx>
                        <wps:bodyPr rot="0" vert="horz" wrap="square" lIns="91440" tIns="45720" rIns="91440" bIns="45720" anchor="t" anchorCtr="0" upright="1">
                          <a:noAutofit/>
                        </wps:bodyPr>
                      </wps:wsp>
                      <wps:wsp>
                        <wps:cNvPr id="19" name="AutoShape 8"/>
                        <wps:cNvCnPr>
                          <a:cxnSpLocks noChangeShapeType="1"/>
                        </wps:cNvCnPr>
                        <wps:spPr bwMode="auto">
                          <a:xfrm rot="10800000">
                            <a:off x="3326" y="7241"/>
                            <a:ext cx="10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9"/>
                        <wps:cNvSpPr>
                          <a:spLocks noChangeArrowheads="1"/>
                        </wps:cNvSpPr>
                        <wps:spPr bwMode="auto">
                          <a:xfrm>
                            <a:off x="1142" y="7590"/>
                            <a:ext cx="4365" cy="1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Ce que j’ai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spacing w:after="0"/>
                                <w:jc w:val="left"/>
                                <w:rPr>
                                  <w:rFonts w:ascii="Comic Sans MS" w:hAnsi="Comic Sans MS"/>
                                  <w:sz w:val="20"/>
                                  <w:szCs w:val="20"/>
                                  <w:lang w:val="fr-FR"/>
                                </w:rPr>
                              </w:pPr>
                              <w:r w:rsidRPr="002E6BFE">
                                <w:rPr>
                                  <w:rFonts w:ascii="Comic Sans MS" w:hAnsi="Comic Sans MS"/>
                                  <w:sz w:val="20"/>
                                  <w:szCs w:val="20"/>
                                  <w:lang w:val="fr-FR"/>
                                </w:rPr>
                                <w:t>Ce que l’entreprise possède à une date donnée (c’est-à-dire les différents actifs).</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l’emploi des fonds : biens et créances</w:t>
                              </w:r>
                              <w:r>
                                <w:rPr>
                                  <w:rFonts w:ascii="Comic Sans MS" w:hAnsi="Comic Sans MS"/>
                                  <w:sz w:val="20"/>
                                  <w:szCs w:val="20"/>
                                  <w:lang w:val="fr-FR"/>
                                </w:rPr>
                                <w:t>….</w:t>
                              </w:r>
                            </w:p>
                          </w:txbxContent>
                        </wps:txbx>
                        <wps:bodyPr rot="0" vert="horz" wrap="square" lIns="91440" tIns="45720" rIns="91440" bIns="45720" anchor="t" anchorCtr="0" upright="1">
                          <a:noAutofit/>
                        </wps:bodyPr>
                      </wps:wsp>
                    </wpg:wgp>
                  </a:graphicData>
                </a:graphic>
              </wp:inline>
            </w:drawing>
          </mc:Choice>
          <mc:Fallback>
            <w:pict>
              <v:group id="Group 2" o:spid="_x0000_s1026" style="width:480.95pt;height:126.4pt;mso-position-horizontal-relative:char;mso-position-vertical-relative:line" coordorigin="1142,6990" coordsize="961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GAxwQAAKMYAAAOAAAAZHJzL2Uyb0RvYy54bWzsWdtu4zYUfC/QfyD47liSZdkSoiyyvgQF&#10;0naxlw+gJcpSK5EqycROF/33Hl5kW3aCbXfroEXtB0cyRYpnODM8PLl+s21q9EiFrDhLsX/lYURZ&#10;xvOKrVP86eNyMMVIKsJyUnNGU/xEJX5z8/1315s2oQEveZ1TgWAQJpNNm+JSqTYZDmVW0obIK95S&#10;Bo0FFw1RcCvWw1yQDYze1MPA86Lhhou8FTyjUsKvc9uIb8z4RUEz9XNRSKpQnWKYmzLfwnyv9Pfw&#10;5poka0HassrcNMhXzKIhFYOX7oaaE0XQg6hOhmqqTHDJC3WV8WbIi6LKqIkBovG9o2juBH9oTSzr&#10;ZLNudzABtEc4ffWw2U+P7wSqcli7EUaMNLBG5rUo0Nhs2nUCj9yJ9kP7TtgA4fKeZ79KaB4et+v7&#10;tX0YrTY/8hyGIw+KG2y2hWj0EBA12poleNotAd0qlMGPke9NvWiMUQZtfuSNg6lbpKyEldT9fD8M&#10;MILmKI53bQvXP4782HYOoKsOYUgS+2IzWTc5HRkQTu4xld+G6YeStNQsldSAdZiGHaa3AIJ5Bo0s&#10;ruaxDlRpEUWMz0rC1vRWCL4pKclhVr4JQk8XxrUd9I2E9fgixOFIQ9mDqgN65E8cyuNo0sOJJK2Q&#10;6o7yBumLFAMLWf4epGRWkTzeS2WYkDu+kPwXjIqmBuE8khr5UbQb0T0Ma9CNqXtKXlf5sqprcyPW&#10;q1ktEHRN8dJ83HR6j9VMP8y47mZX1f4C8bj56MiM5D7HfhB6b4N4sIymk0G4DMeDeOJNB54fv40j&#10;L4zD+fIPHYwfJmWV55TdV4x28vfDv0YFZ0RWuMYA0CbF8TgYG5x6s5eHQXrm81yQBmmIjiR68Rcs&#10;N9eKVLW9HvZnbMgNYXd/DRBAc8sOy3G1XW1hFP3jiudPQBrBYU3BC8G14aLk4neMNuCAKZa/PRBB&#10;Map/YEC82A9DbZnmJhxPArgRhy2rwxbCMhgqxQojezlT1mYfWlGtS3iTb2BhXEuhqJRexP2s3A0o&#10;8rWkCey3dreXZqjXRM8JlDZj1u+yLXN+t1On0fHHpxa8rSdO26WD/3lxWvS1yemPQcTZ4SSMJ0ar&#10;kyAc64mQpNOq702gSTui8budo+1V5ZQqlSAa7BlnDPTKhcXcqFDjve/QExNJavYK3IW3uKhOFevF&#10;i+liGg7CIFoMQm8+H9wuZ+EgWoJNzUfz2Wzu9xWrfeDbFduD4UBd1pwAry+oy0qqo/Irsjc6Za8h&#10;zXnZq+FydB2NYHvVWwvQ1ahgT1fwCc3VEbiHJV238Xd7wL+drUgZcStRwWZcgyGCrzc0B2OkkOTq&#10;KxvXhc8mSf9byecLiRL427EbR+d34wM+T8eQaDo+H9nvhc+f44s/wznzuTPaC3wGb7R81nmzcRFk&#10;smznz+dO/KNRDDuEdudxd0bqkgl7JjDHq/johLRPD7rMv5f0n2YQL+e4//NEvqkUlDXqqkmxy/QA&#10;vH84q7en9s4kL8n94bkbagDH24kpBpw3PXo5uYdsyenxJFu6JPeX5N7R0lWN9EH7ePOIO53vikBQ&#10;RjlT1WhXYLtsHr1i9LN57hmqQK+2ebgS73+nMmRKuFAJN6UMV7XXpfbDe1NJ2v9v4eZPAAAA//8D&#10;AFBLAwQUAAYACAAAACEA3C+Ayt0AAAAFAQAADwAAAGRycy9kb3ducmV2LnhtbEyPQWvCQBCF74X+&#10;h2UKvdVNUhRNsxER9SSFaqH0NmbHJJidDdk1if/ebS/tZeDxHu99ky1H04ieOldbVhBPIhDEhdU1&#10;lwo+j9uXOQjnkTU2lknBjRws88eHDFNtB/6g/uBLEUrYpaig8r5NpXRFRQbdxLbEwTvbzqAPsiul&#10;7nAI5aaRSRTNpMGaw0KFLa0rKi6Hq1GwG3BYvcabfn85r2/fx+n71z4mpZ6fxtUbCE+j/wvDD35A&#10;hzwwneyVtRONgvCI/73BW8ziBYiTgmSazEHmmfxPn98BAAD//wMAUEsBAi0AFAAGAAgAAAAhALaD&#10;OJL+AAAA4QEAABMAAAAAAAAAAAAAAAAAAAAAAFtDb250ZW50X1R5cGVzXS54bWxQSwECLQAUAAYA&#10;CAAAACEAOP0h/9YAAACUAQAACwAAAAAAAAAAAAAAAAAvAQAAX3JlbHMvLnJlbHNQSwECLQAUAAYA&#10;CAAAACEAxzjBgMcEAACjGAAADgAAAAAAAAAAAAAAAAAuAgAAZHJzL2Uyb0RvYy54bWxQSwECLQAU&#10;AAYACAAAACEA3C+Ayt0AAAAFAQAADwAAAAAAAAAAAAAAAAAhBwAAZHJzL2Rvd25yZXYueG1sUEsF&#10;BgAAAAAEAAQA8wAAACsIAAAAAA==&#10;">
                <v:roundrect id="AutoShape 3" o:spid="_x0000_s1027" style="position:absolute;left:4365;top:6990;width:3175;height:5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jgbvwAAANsAAAAPAAAAZHJzL2Rvd25yZXYueG1sRE/fa8Iw&#10;EH4f+D+EE3ybqXMMrUYRQfBttNvez+Zsi82lJFmb/vfLYLC3+/h+3v4YTScGcr61rGC1zEAQV1a3&#10;XCv4/Lg8b0D4gKyxs0wKJvJwPMye9phrO3JBQxlqkULY56igCaHPpfRVQwb90vbEibtbZzAk6Gqp&#10;HY4p3HTyJcvepMGWU0ODPZ0bqh7lt1HwZYdxG9f2OpXvt6lw61hUt6jUYh5POxCBYvgX/7mvOs1/&#10;hd9f0gHy8AMAAP//AwBQSwECLQAUAAYACAAAACEA2+H2y+4AAACFAQAAEwAAAAAAAAAAAAAAAAAA&#10;AAAAW0NvbnRlbnRfVHlwZXNdLnhtbFBLAQItABQABgAIAAAAIQBa9CxbvwAAABUBAAALAAAAAAAA&#10;AAAAAAAAAB8BAABfcmVscy8ucmVsc1BLAQItABQABgAIAAAAIQB4IjgbvwAAANsAAAAPAAAAAAAA&#10;AAAAAAAAAAcCAABkcnMvZG93bnJldi54bWxQSwUGAAAAAAMAAwC3AAAA8wIAAAAA&#10;" stroked="f">
                  <v:textbox>
                    <w:txbxContent>
                      <w:p w:rsidR="002E6BFE" w:rsidRDefault="002E6BFE" w:rsidP="002E6BFE">
                        <w:pPr>
                          <w:pStyle w:val="Textecourant"/>
                          <w:jc w:val="center"/>
                        </w:pPr>
                        <w:r>
                          <w:t xml:space="preserve">Le </w:t>
                        </w:r>
                        <w:proofErr w:type="spellStart"/>
                        <w:r>
                          <w:t>bilan</w:t>
                        </w:r>
                        <w:proofErr w:type="spellEnd"/>
                        <w:r>
                          <w:t xml:space="preserve"> </w:t>
                        </w:r>
                        <w:proofErr w:type="spellStart"/>
                        <w:r>
                          <w:t>comptable</w:t>
                        </w:r>
                        <w:proofErr w:type="spellEnd"/>
                        <w:r>
                          <w:t xml:space="preserve"> </w:t>
                        </w:r>
                        <w:proofErr w:type="spellStart"/>
                        <w:r>
                          <w:t>présente</w:t>
                        </w:r>
                        <w:proofErr w:type="spellEnd"/>
                      </w:p>
                    </w:txbxContent>
                  </v:textbox>
                </v:roundrect>
                <v:shapetype id="_x0000_t32" coordsize="21600,21600" o:spt="32" o:oned="t" path="m,l21600,21600e" filled="f">
                  <v:path arrowok="t" fillok="f" o:connecttype="none"/>
                  <o:lock v:ext="edit" shapetype="t"/>
                </v:shapetype>
                <v:shape id="AutoShape 4" o:spid="_x0000_s1028" type="#_x0000_t32" style="position:absolute;left:7497;top:7245;width:107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jIwwAAANsAAAAPAAAAZHJzL2Rvd25yZXYueG1sRI/disIw&#10;EIXvhX2HMAt7I5ru+ks1igjiiqBUfYChGduyzaQ0qda33wiCdzOcM+c7M1+2phQ3ql1hWcF3PwJB&#10;nFpdcKbgct70piCcR9ZYWiYFD3KwXHx05hhre+eEbiefiRDCLkYFufdVLKVLczLo+rYiDtrV1gZ9&#10;WOtM6hrvIdyU8ieKxtJgwYGQY0XrnNK/U2MCdzDccdboZjfZT47dw9ZVydUp9fXZrmYgPLX+bX5d&#10;/+pQfwTPX8IAcvEPAAD//wMAUEsBAi0AFAAGAAgAAAAhANvh9svuAAAAhQEAABMAAAAAAAAAAAAA&#10;AAAAAAAAAFtDb250ZW50X1R5cGVzXS54bWxQSwECLQAUAAYACAAAACEAWvQsW78AAAAVAQAACwAA&#10;AAAAAAAAAAAAAAAfAQAAX3JlbHMvLnJlbHNQSwECLQAUAAYACAAAACEA3+SYyMMAAADbAAAADwAA&#10;AAAAAAAAAAAAAAAHAgAAZHJzL2Rvd25yZXYueG1sUEsFBgAAAAADAAMAtwAAAPcCAAAAAA==&#10;"/>
                <v:shape id="AutoShape 5" o:spid="_x0000_s1029" type="#_x0000_t32" style="position:absolute;left:3328;top:7241;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AutoShape 6" o:spid="_x0000_s1030" type="#_x0000_t32" style="position:absolute;left:8580;top:7245;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rect id="Rectangle 7" o:spid="_x0000_s1031" style="position:absolute;left:6396;top:7590;width:436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textbo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Grâce à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Les ressources dont dispose l’entreprise à cette même date.</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l’origine des fonds : capitaux propres ou dettes.</w:t>
                        </w:r>
                      </w:p>
                    </w:txbxContent>
                  </v:textbox>
                </v:rect>
                <v:shape id="AutoShape 8" o:spid="_x0000_s1032" type="#_x0000_t32" style="position:absolute;left:3326;top:7241;width:107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LNxAAAANsAAAAPAAAAZHJzL2Rvd25yZXYueG1sRI/disIw&#10;EIXvBd8hzMLeiKaustVqFBHEFcHFnwcYmrEt20xKk2p9+40geDfDOXO+M/Nla0pxo9oVlhUMBxEI&#10;4tTqgjMFl/OmPwHhPLLG0jIpeJCD5aLbmWOi7Z2PdDv5TIQQdgkqyL2vEildmpNBN7AVcdCutjbo&#10;w1pnUtd4D+GmlF9R9C0NFhwIOVa0zin9OzUmcEfjHWeNbnbxPv7tHbauOl6dUp8f7WoGwlPr3+bX&#10;9Y8O9afw/CUMIBf/AAAA//8DAFBLAQItABQABgAIAAAAIQDb4fbL7gAAAIUBAAATAAAAAAAAAAAA&#10;AAAAAAAAAABbQ29udGVudF9UeXBlc10ueG1sUEsBAi0AFAAGAAgAAAAhAFr0LFu/AAAAFQEAAAsA&#10;AAAAAAAAAAAAAAAAHwEAAF9yZWxzLy5yZWxzUEsBAi0AFAAGAAgAAAAhAF6pks3EAAAA2wAAAA8A&#10;AAAAAAAAAAAAAAAABwIAAGRycy9kb3ducmV2LnhtbFBLBQYAAAAAAwADALcAAAD4AgAAAAA=&#10;"/>
                <v:rect id="Rectangle 9" o:spid="_x0000_s1033" style="position:absolute;left:1142;top:7590;width:436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Ce que j’ai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spacing w:after="0"/>
                          <w:jc w:val="left"/>
                          <w:rPr>
                            <w:rFonts w:ascii="Comic Sans MS" w:hAnsi="Comic Sans MS"/>
                            <w:sz w:val="20"/>
                            <w:szCs w:val="20"/>
                            <w:lang w:val="fr-FR"/>
                          </w:rPr>
                        </w:pPr>
                        <w:r w:rsidRPr="002E6BFE">
                          <w:rPr>
                            <w:rFonts w:ascii="Comic Sans MS" w:hAnsi="Comic Sans MS"/>
                            <w:sz w:val="20"/>
                            <w:szCs w:val="20"/>
                            <w:lang w:val="fr-FR"/>
                          </w:rPr>
                          <w:t>Ce que l’entreprise possède à une date donnée (c’est-à-dire les différents actifs).</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l’emploi des fonds : biens et créances</w:t>
                        </w:r>
                        <w:r>
                          <w:rPr>
                            <w:rFonts w:ascii="Comic Sans MS" w:hAnsi="Comic Sans MS"/>
                            <w:sz w:val="20"/>
                            <w:szCs w:val="20"/>
                            <w:lang w:val="fr-FR"/>
                          </w:rPr>
                          <w:t>….</w:t>
                        </w:r>
                      </w:p>
                    </w:txbxContent>
                  </v:textbox>
                </v:rect>
                <w10:anchorlock/>
              </v:group>
            </w:pict>
          </mc:Fallback>
        </mc:AlternateConten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bilan comptable ne permet pas de mettre en évidence les ressources stables d’une entreprise, ni les emplois nécessaires à son exploitation. Pour faciliter la lecture des chiffres du bilan, l’entreprise présente le bilan fonctionnel.</w:t>
      </w:r>
    </w:p>
    <w:p w:rsidR="002E6BFE" w:rsidRPr="002E6BFE" w:rsidRDefault="002E6BFE" w:rsidP="002E6BFE">
      <w:pPr>
        <w:keepNext/>
        <w:suppressAutoHyphens/>
        <w:spacing w:before="240" w:after="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2. Le bilan fonctionnel</w:t>
      </w:r>
    </w:p>
    <w:p w:rsidR="002E6BFE" w:rsidRPr="002E6BFE" w:rsidRDefault="00537D29" w:rsidP="002E6BFE">
      <w:pPr>
        <w:spacing w:after="60" w:line="240" w:lineRule="auto"/>
        <w:jc w:val="both"/>
        <w:rPr>
          <w:rFonts w:ascii="Comic Sans MS" w:eastAsia="Times New Roman" w:hAnsi="Comic Sans MS"/>
          <w:bCs/>
          <w:sz w:val="20"/>
          <w:szCs w:val="20"/>
          <w:lang w:eastAsia="ar-SA"/>
        </w:rPr>
      </w:pPr>
      <w:r w:rsidRPr="002E6BFE">
        <w:rPr>
          <w:rFonts w:ascii="Comic Sans MS" w:hAnsi="Comic Sans MS"/>
          <w:b/>
          <w:noProof/>
          <w:sz w:val="20"/>
          <w:szCs w:val="20"/>
          <w:lang w:eastAsia="fr-FR"/>
        </w:rPr>
        <mc:AlternateContent>
          <mc:Choice Requires="wps">
            <w:drawing>
              <wp:anchor distT="0" distB="0" distL="114300" distR="114300" simplePos="0" relativeHeight="251668480" behindDoc="0" locked="0" layoutInCell="1" allowOverlap="1">
                <wp:simplePos x="0" y="0"/>
                <wp:positionH relativeFrom="column">
                  <wp:posOffset>5778500</wp:posOffset>
                </wp:positionH>
                <wp:positionV relativeFrom="paragraph">
                  <wp:posOffset>2934335</wp:posOffset>
                </wp:positionV>
                <wp:extent cx="1115695" cy="563245"/>
                <wp:effectExtent l="2540" t="0" r="0" b="0"/>
                <wp:wrapNone/>
                <wp:docPr id="1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56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E6BFE" w:rsidRDefault="002E6BFE" w:rsidP="002E6BFE">
                            <w:pPr>
                              <w:pBdr>
                                <w:top w:val="single" w:sz="4" w:space="1" w:color="auto"/>
                                <w:left w:val="single" w:sz="4" w:space="4" w:color="auto"/>
                                <w:bottom w:val="single" w:sz="4" w:space="1" w:color="auto"/>
                                <w:right w:val="single" w:sz="4" w:space="4" w:color="auto"/>
                              </w:pBdr>
                              <w:jc w:val="center"/>
                            </w:pPr>
                            <w:r>
                              <w:t>Exigibilité croissante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4" style="position:absolute;left:0;text-align:left;margin-left:455pt;margin-top:231.05pt;width:87.85pt;height:4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PCtwIAALkFAAAOAAAAZHJzL2Uyb0RvYy54bWysVNtu2zAMfR+wfxD07voS2YmNOkUbx8OA&#10;bivW7QMUW46F2ZInKXG6Yf8+Srk0aV+GbX4wJJEizyGPeH2z6zu0ZUpzKXIcXgUYMVHJmot1jr9+&#10;Kb0ZRtpQUdNOCpbjJ6bxzfztm+txyFgkW9nVTCEIInQ2DjlujRky39dVy3qqr+TABBgbqXpqYKvW&#10;fq3oCNH7zo+CIPFHqepByYppDafF3ojnLn7TsMp8ahrNDOpyDNiM+yv3X9m/P7+m2VrRoeXVAQb9&#10;CxQ95QKSnkIV1FC0UfxVqJ5XSmrZmKtK9r5sGl4xxwHYhMELNo8tHZjjAsXRw6lM+v+FrT5uHxTi&#10;NfQuwkjQHnr0GapGxbpjKExtgcZBZ+D3ODwoS1EP97L6ppGQixbc2K1ScmwZrQFWaP39iwt2o+Eq&#10;Wo0fZA3h6cZIV6tdo3obEKqAdq4lT6eWsJ1BFRyGYRgnaYxRBbY4mUQkdilodrw9KG3eMdkju8ix&#10;AvAuOt3ea2PR0OzoYpMJWfKuc23vxMUBOO5PIDdctTaLwnXxZxqky9lyRjwSJUuPBEXh3ZYL4iVl&#10;OI2LSbFYFOEvmzckWcvrmgmb5qiokPxZxw7a3mvhpCktO17bcBaSVuvVolNoS0HRpfsOBTlz8y9h&#10;uCIAlxeUwogEd1Hqlcls6pGSxF46DWZeEKZ3aRKQlBTlJaV7Lti/U0JjjpNJHLgunYF+wS1w32tu&#10;NOu5gZnR8T7Hs5MTzawEl6J2rTWUd/v1WSks/OdSQLuPjXaCtRrda93sVjv3JCY2u9XvStZPoGAl&#10;QWAwRWDewaKV6gdGI8yOHOvvG6oYRt17Aa8gDQmxw8ZtSDyNYKPOLatzCxUVhMqxwWi/XJj9gNoM&#10;iq9byBS6Ugl5Cy+n4U7Uz6gO7w3mg+N2mGV2AJ3vndfzxJ3/BgAA//8DAFBLAwQUAAYACAAAACEA&#10;2BtR4OQAAAAMAQAADwAAAGRycy9kb3ducmV2LnhtbEyPMU/DMBSEdyT+g/WQWBC1U0gbQpwKIRBS&#10;EQNpFzYnfk0C8XMUu0ng1+NOMJ7udPddtplNx0YcXGtJQrQQwJAqq1uqJex3z9cJMOcVadVZQgnf&#10;6GCTn59lKtV2onccC1+zUEIuVRIa7/uUc1c1aJRb2B4peAc7GOWDHGquBzWFctPxpRArblRLYaFR&#10;PT42WH0VRyPh5nM97cf46QevitIcth+vL7u3QcrLi/nhHpjH2f+F4YQf0CEPTKU9knask3AXifDF&#10;S7hdLSNgp4RI4jWwUkIciwR4nvH/J/JfAAAA//8DAFBLAQItABQABgAIAAAAIQC2gziS/gAAAOEB&#10;AAATAAAAAAAAAAAAAAAAAAAAAABbQ29udGVudF9UeXBlc10ueG1sUEsBAi0AFAAGAAgAAAAhADj9&#10;If/WAAAAlAEAAAsAAAAAAAAAAAAAAAAALwEAAF9yZWxzLy5yZWxzUEsBAi0AFAAGAAgAAAAhAOLC&#10;Q8K3AgAAuQUAAA4AAAAAAAAAAAAAAAAALgIAAGRycy9lMm9Eb2MueG1sUEsBAi0AFAAGAAgAAAAh&#10;ANgbUeDkAAAADAEAAA8AAAAAAAAAAAAAAAAAEQUAAGRycy9kb3ducmV2LnhtbFBLBQYAAAAABAAE&#10;APMAAAAiBgAAAAA=&#10;" filled="f" stroked="f" strokeweight=".5pt">
                <v:textbox>
                  <w:txbxContent>
                    <w:p w:rsidR="002E6BFE" w:rsidRDefault="002E6BFE" w:rsidP="002E6BFE">
                      <w:pPr>
                        <w:pBdr>
                          <w:top w:val="single" w:sz="4" w:space="1" w:color="auto"/>
                          <w:left w:val="single" w:sz="4" w:space="4" w:color="auto"/>
                          <w:bottom w:val="single" w:sz="4" w:space="1" w:color="auto"/>
                          <w:right w:val="single" w:sz="4" w:space="4" w:color="auto"/>
                        </w:pBdr>
                        <w:jc w:val="center"/>
                      </w:pPr>
                      <w:r>
                        <w:t>Exigibilité croissante</w:t>
                      </w:r>
                    </w:p>
                  </w:txbxContent>
                </v:textbox>
              </v:rect>
            </w:pict>
          </mc:Fallback>
        </mc:AlternateContent>
      </w:r>
      <w:r w:rsidRPr="002E6BFE">
        <w:rPr>
          <w:rFonts w:ascii="Comic Sans MS" w:hAnsi="Comic Sans MS"/>
          <w:noProof/>
          <w:sz w:val="20"/>
          <w:szCs w:val="20"/>
          <w:lang w:eastAsia="fr-FR"/>
        </w:rPr>
        <mc:AlternateContent>
          <mc:Choice Requires="wps">
            <w:drawing>
              <wp:anchor distT="0" distB="0" distL="114300" distR="114300" simplePos="0" relativeHeight="251665408" behindDoc="0" locked="0" layoutInCell="1" allowOverlap="1">
                <wp:simplePos x="0" y="0"/>
                <wp:positionH relativeFrom="column">
                  <wp:posOffset>5809615</wp:posOffset>
                </wp:positionH>
                <wp:positionV relativeFrom="paragraph">
                  <wp:posOffset>2163445</wp:posOffset>
                </wp:positionV>
                <wp:extent cx="1007745" cy="288290"/>
                <wp:effectExtent l="5080" t="8890" r="6350" b="7620"/>
                <wp:wrapNone/>
                <wp:docPr id="1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74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Exploitation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5" style="position:absolute;left:0;text-align:left;margin-left:457.45pt;margin-top:170.35pt;width:79.35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mMLAIAAFAEAAAOAAAAZHJzL2Uyb0RvYy54bWysVNuO0zAQfUfiHyy/0ySlt42arlZdipAW&#10;WLHwAY7jJBaObcZuk/L1O3ba0gWeEHmwPJnxyZlzxlnfDp0iBwFOGl3QbJJSIjQ3ldRNQb993b1Z&#10;UeI80xVTRouCHoWjt5vXr9a9zcXUtEZVAgiCaJf3tqCt9zZPEsdb0TE3MVZoTNYGOuYxhCapgPWI&#10;3qlkmqaLpDdQWTBcOIdv78ck3UT8uhbcf65rJzxRBUVuPq4Q1zKsyWbN8gaYbSU/0WD/wKJjUuNH&#10;L1D3zDOyB/kHVCc5GGdqP+GmS0xdSy5iD9hNlv7WzVPLrIi9oDjOXmRy/w+Wfzo8ApEVepdRolmH&#10;Hn1B1ZhulCDZIgjUW5dj3ZN9hNCisw+Gf3dEm22LZeIOwPStYBXSykJ98uJACBweJWX/0VQIz/be&#10;RK2GGroAiCqQIVpyvFgiBk84vszSdLmczSnhmJuuVtOb6FnC8vNpC86/F6YjYVNQQPIRnR0enA9s&#10;WH4uieyNktVOKhUDaMqtAnJgOB67+MQGsMnrMqVJX9DF23kakV/k3DVEGp+/QXTS45wr2RV0dSli&#10;eZDtna7iFHom1bhHykqfdAzSjRb4oRyiU7OzKaWpjigsmHGs8RripjXwk5IeR7qg7seegaBEfdBo&#10;zk02m4U7EIPZfDnFAK4z5XWGaY5QBfWUjNutH+/N3oJsWvxSFtXQ5g4NrWXUOpg9sjrRx7GNFpyu&#10;WLgX13Gs+vUj2DwDAAD//wMAUEsDBBQABgAIAAAAIQCTvPp94AAAAAwBAAAPAAAAZHJzL2Rvd25y&#10;ZXYueG1sTI/BbsIwDIbvk3iHyJN2G0kpKtA1RQyN005jk7imjWm7NU6VBOh4esJpO9r+9Pv7i/Vo&#10;enZG5ztLEpKpAIZUW91RI+Hrc/e8BOaDIq16SyjhFz2sy8lDoXJtL/SB531oWAwhnysJbQhDzrmv&#10;WzTKT+2AFG9H64wKcXQN105dYrjp+UyIjBvVUfzQqgG3LdY/+5ORYL9f3w7d5rAd3h1PzfXKQ1Uf&#10;pXx6HDcvwAKO4Q+Gu35UhzI6VfZE2rNewiqZryIqIZ2LBbA7IRZpBqyKq2WWAC8L/r9EeQMAAP//&#10;AwBQSwECLQAUAAYACAAAACEAtoM4kv4AAADhAQAAEwAAAAAAAAAAAAAAAAAAAAAAW0NvbnRlbnRf&#10;VHlwZXNdLnhtbFBLAQItABQABgAIAAAAIQA4/SH/1gAAAJQBAAALAAAAAAAAAAAAAAAAAC8BAABf&#10;cmVscy8ucmVsc1BLAQItABQABgAIAAAAIQDkbzmMLAIAAFAEAAAOAAAAAAAAAAAAAAAAAC4CAABk&#10;cnMvZTJvRG9jLnhtbFBLAQItABQABgAIAAAAIQCTvPp94AAAAAwBAAAPAAAAAAAAAAAAAAAAAIYE&#10;AABkcnMvZG93bnJldi54bWxQSwUGAAAAAAQABADzAAAAkwUAAAAA&#10;" strokeweight=".5pt">
                <v:textbox>
                  <w:txbxContent>
                    <w:p w:rsidR="002E6BFE" w:rsidRDefault="002E6BFE" w:rsidP="002E6BFE">
                      <w:pPr>
                        <w:jc w:val="center"/>
                      </w:pPr>
                      <w:r>
                        <w:t>Exploitation</w:t>
                      </w:r>
                    </w:p>
                  </w:txbxContent>
                </v:textbox>
              </v:rect>
            </w:pict>
          </mc:Fallback>
        </mc:AlternateContent>
      </w:r>
      <w:r w:rsidR="002E6BFE" w:rsidRPr="002E6BFE">
        <w:rPr>
          <w:rFonts w:ascii="Comic Sans MS" w:eastAsia="Times New Roman" w:hAnsi="Comic Sans MS"/>
          <w:bCs/>
          <w:sz w:val="20"/>
          <w:szCs w:val="20"/>
          <w:lang w:eastAsia="ar-SA"/>
        </w:rPr>
        <w:t xml:space="preserve">Il s’agit d’un document dans lequel les éléments sont regroupés selon trois </w:t>
      </w:r>
      <w:r w:rsidR="002E6BFE" w:rsidRPr="002E6BFE">
        <w:rPr>
          <w:rFonts w:ascii="Comic Sans MS" w:eastAsia="Times New Roman" w:hAnsi="Comic Sans MS"/>
          <w:bCs/>
          <w:spacing w:val="-2"/>
          <w:sz w:val="20"/>
          <w:szCs w:val="20"/>
          <w:lang w:eastAsia="ar-SA"/>
        </w:rPr>
        <w:t>cycles permettant d’analyser la vie de l’entreprise : l’exploitation, l’investissement et le financement, la trésorerie</w:t>
      </w:r>
      <w:r w:rsidR="002E6BFE" w:rsidRPr="002E6BFE">
        <w:rPr>
          <w:rFonts w:ascii="Comic Sans MS" w:eastAsia="Times New Roman" w:hAnsi="Comic Sans MS"/>
          <w:bCs/>
          <w:sz w:val="20"/>
          <w:szCs w:val="20"/>
          <w:lang w:eastAsia="ar-S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34"/>
      </w:tblGrid>
      <w:tr w:rsidR="002E6BFE" w:rsidRPr="002E6BFE" w:rsidTr="002E6BFE">
        <w:trPr>
          <w:trHeight w:val="255"/>
          <w:jc w:val="center"/>
        </w:trPr>
        <w:tc>
          <w:tcPr>
            <w:tcW w:w="7087" w:type="dxa"/>
            <w:gridSpan w:val="2"/>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Le bilan fonctionnel</w:t>
            </w:r>
          </w:p>
        </w:tc>
      </w:tr>
      <w:tr w:rsidR="002E6BFE" w:rsidRPr="002E6BFE" w:rsidTr="002E6BFE">
        <w:trPr>
          <w:trHeight w:val="115"/>
          <w:jc w:val="center"/>
        </w:trPr>
        <w:tc>
          <w:tcPr>
            <w:tcW w:w="2953" w:type="dxa"/>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ACTIF / EMPLOIS</w:t>
            </w:r>
          </w:p>
        </w:tc>
        <w:tc>
          <w:tcPr>
            <w:tcW w:w="4134" w:type="dxa"/>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PASSIF / RESSOURCES</w:t>
            </w:r>
          </w:p>
        </w:tc>
      </w:tr>
      <w:tr w:rsidR="002E6BFE" w:rsidRPr="002E6BFE" w:rsidTr="002E6BFE">
        <w:trPr>
          <w:trHeight w:val="732"/>
          <w:jc w:val="center"/>
        </w:trPr>
        <w:tc>
          <w:tcPr>
            <w:tcW w:w="2953" w:type="dxa"/>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1312" behindDoc="0" locked="0" layoutInCell="1" allowOverlap="1">
                      <wp:simplePos x="0" y="0"/>
                      <wp:positionH relativeFrom="column">
                        <wp:posOffset>-1350645</wp:posOffset>
                      </wp:positionH>
                      <wp:positionV relativeFrom="paragraph">
                        <wp:posOffset>110490</wp:posOffset>
                      </wp:positionV>
                      <wp:extent cx="1115695" cy="288290"/>
                      <wp:effectExtent l="9525" t="12700" r="8255" b="13335"/>
                      <wp:wrapNone/>
                      <wp:docPr id="1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Investissements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6" style="position:absolute;margin-left:-106.35pt;margin-top:8.7pt;width:87.85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LkLAIAAFA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gavUN5NOvR&#10;o8+oGtOtEiTLg0CDdQXWPdoHCC06e2/4N0e02XVYJm4BzNAJViOtLNQnzw6EwOFRUg0fTI3w7OBN&#10;1GpsoA+AqAIZoyVPF0vE6AnHl1mWLZbrBSUcc/lqla+jZwkrzqctOP9OmJ6ETUkByUd0drx3PrBh&#10;xbkksjdK1nupVAygrXYKyJHheOzjExvAJq/LlCZDSZevF2lEfpZz1xBpfP4G0UuPc65kX9LVpYgV&#10;Qba3uo5T6JlU0x4pK33SMUg3WeDHaoxOLc6mVKZ+QmHBTGON1xA3nYEflAw40iV13w8MBCXqvUZz&#10;1tl8Hu5ADOaLNzkGcJ2prjNMc4Qqqadk2u78dG8OFmTb4ZeyqIY2t2hoI6PWweyJ1Yk+jm204HTF&#10;wr24jmPVrx/B9icAAAD//wMAUEsDBBQABgAIAAAAIQDrbniA3wAAAAoBAAAPAAAAZHJzL2Rvd25y&#10;ZXYueG1sTI/BTsMwEETvSPyDtUjcUqcpaqoQpyoVnDhRkHp14m2SNl5HttuGfj3LCY6reZp9U64n&#10;O4gL+tA7UjCfpSCQGmd6ahV8fb4lKxAhajJ6cIQKvjHAurq/K3Vh3JU+8LKLreASCoVW0MU4FlKG&#10;pkOrw8yNSJwdnLc68ulbaby+crkdZJamS2l1T/yh0yNuO2xOu7NV4I4vr/t+s9+O714u7O0mY90c&#10;lHp8mDbPICJO8Q+GX31Wh4qdancmE8SgIMnmWc4sJ/kTCCaSRc7ragXLbAWyKuX/CdUPAAAA//8D&#10;AFBLAQItABQABgAIAAAAIQC2gziS/gAAAOEBAAATAAAAAAAAAAAAAAAAAAAAAABbQ29udGVudF9U&#10;eXBlc10ueG1sUEsBAi0AFAAGAAgAAAAhADj9If/WAAAAlAEAAAsAAAAAAAAAAAAAAAAALwEAAF9y&#10;ZWxzLy5yZWxzUEsBAi0AFAAGAAgAAAAhAG4okuQsAgAAUAQAAA4AAAAAAAAAAAAAAAAALgIAAGRy&#10;cy9lMm9Eb2MueG1sUEsBAi0AFAAGAAgAAAAhAOtueIDfAAAACgEAAA8AAAAAAAAAAAAAAAAAhgQA&#10;AGRycy9kb3ducmV2LnhtbFBLBQYAAAAABAAEAPMAAACSBQAAAAA=&#10;" strokeweight=".5pt">
                      <v:textbox>
                        <w:txbxContent>
                          <w:p w:rsidR="002E6BFE" w:rsidRDefault="002E6BFE" w:rsidP="002E6BFE">
                            <w:pPr>
                              <w:jc w:val="center"/>
                            </w:pPr>
                            <w:r>
                              <w:t>Investissements</w:t>
                            </w:r>
                          </w:p>
                        </w:txbxContent>
                      </v:textbox>
                    </v:rec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59264" behindDoc="0" locked="0" layoutInCell="1" allowOverlap="1">
                      <wp:simplePos x="0" y="0"/>
                      <wp:positionH relativeFrom="column">
                        <wp:posOffset>-191770</wp:posOffset>
                      </wp:positionH>
                      <wp:positionV relativeFrom="paragraph">
                        <wp:posOffset>1905</wp:posOffset>
                      </wp:positionV>
                      <wp:extent cx="90805" cy="504190"/>
                      <wp:effectExtent l="6350" t="8890" r="7620" b="10795"/>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04190"/>
                              </a:xfrm>
                              <a:prstGeom prst="leftBrace">
                                <a:avLst>
                                  <a:gd name="adj1" fmla="val 46270"/>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6D8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0" o:spid="_x0000_s1026" type="#_x0000_t87" style="position:absolute;margin-left:-15.1pt;margin-top:.15pt;width:7.15pt;height:3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XggwIAACwFAAAOAAAAZHJzL2Uyb0RvYy54bWysVFFv0zAQfkfiP1h+75J0addGS6fRtAhp&#10;wKTBD3BtpzE4trHdpgPx3zk7aWnZC0LkwTnnLt/d9/nOt3eHVqI9t05oVeLsKsWIK6qZUNsSf/60&#10;Hs0wcp4oRqRWvMTP3OG7xetXt50p+Fg3WjJuEYAoV3SmxI33pkgSRxveEnelDVfgrLVtiYet3SbM&#10;kg7QW5mM03SadNoyYzXlzsHXqnfiRcSva079x7p23CNZYqjNx9XGdRPWZHFLiq0lphF0KIP8QxUt&#10;EQqSnqAq4gnaWfECqhXUaqdrf0V1m+i6FpRHDsAmS/9g89QQwyMXEMeZk0zu/8HSD/tHiwQr8Rwj&#10;RVo4ovud1zEzyqI+nXEFhD2ZRxsYOvOg6VcHwiUXnrBxEIM23XvNAIcATtTkUNs2/Als0SFK/3yS&#10;nh88ovBxns7SCUYUPJM0z+Yxc0KK47/GOv+W6xYFo8SS1/6NJTSoQwqyf3A+qs8GDoR9yTCqWwmH&#10;uScS5dPxzfGwz2LG5zGTFJ7QEJB2QATrmDjAK70WUsaWkQp1JZ5eT9JYgdNSsOAMYc5uN0tpESQG&#10;nvEZYC/CrN4pFsEaTthqsD0RsrchuVQBDzQa+AW1Ylf9mKfz1Ww1y0f5eLoa5WlVje7Xy3w0XWc3&#10;k+q6Wi6r7GcoLcuLRjDGVaju2OFZ/ncdNMxa35unHr9gcUF2HZ+XZJPLMqLEwOX4juxiN4UGCrPr&#10;io1mz9BMVvcjC1cMGI223zHqYFxL7L7tiOUYyXcK5mGe5XmY77jJJzdj2Nhzz+bcQxQFqBJ7jHpz&#10;6fs7YWes2DaQKYvHqnQYhlr4Y7f3VQ2tDyMZGQzXR5j5832M+n3JLX4BAAD//wMAUEsDBBQABgAI&#10;AAAAIQBkuT+13AAAAAcBAAAPAAAAZHJzL2Rvd25yZXYueG1sTI7BTsMwEETvSPyDtUjcUqetSmnI&#10;pqqCeuBC1cAHOPESR43XUew24e8xJziOZvTm5fvZ9uJGo+8cIywXKQjixumOW4TPj2PyDMIHxVr1&#10;jgnhmzzsi/u7XGXaTXymWxVaESHsM4VgQhgyKX1jyCq/cANx7L7caFWIcWylHtUU4baXqzR9klZ1&#10;HB+MGqg01Fyqq0UYp/fXN+M3p2Y6lMdTeyl1rSrEx4f58AIi0Bz+xvCrH9WhiE61u7L2okdI1ukq&#10;ThHWIGKdLDc7EDXCdrcFWeTyv3/xAwAA//8DAFBLAQItABQABgAIAAAAIQC2gziS/gAAAOEBAAAT&#10;AAAAAAAAAAAAAAAAAAAAAABbQ29udGVudF9UeXBlc10ueG1sUEsBAi0AFAAGAAgAAAAhADj9If/W&#10;AAAAlAEAAAsAAAAAAAAAAAAAAAAALwEAAF9yZWxzLy5yZWxzUEsBAi0AFAAGAAgAAAAhAHOG5eCD&#10;AgAALAUAAA4AAAAAAAAAAAAAAAAALgIAAGRycy9lMm9Eb2MueG1sUEsBAi0AFAAGAAgAAAAhAGS5&#10;P7XcAAAABwEAAA8AAAAAAAAAAAAAAAAA3QQAAGRycy9kb3ducmV2LnhtbFBLBQYAAAAABAAEAPMA&#10;AADmBQAAAAA=&#10;" strokeweight=".5p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69504" behindDoc="1" locked="0" layoutInCell="1" allowOverlap="1">
                      <wp:simplePos x="0" y="0"/>
                      <wp:positionH relativeFrom="column">
                        <wp:posOffset>-793750</wp:posOffset>
                      </wp:positionH>
                      <wp:positionV relativeFrom="paragraph">
                        <wp:posOffset>13335</wp:posOffset>
                      </wp:positionV>
                      <wp:extent cx="0" cy="1943735"/>
                      <wp:effectExtent l="61595" t="10795" r="52705" b="17145"/>
                      <wp:wrapNone/>
                      <wp:docPr id="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735"/>
                              </a:xfrm>
                              <a:prstGeom prst="straightConnector1">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56493" id="AutoShape 20" o:spid="_x0000_s1026" type="#_x0000_t32" style="position:absolute;margin-left:-62.5pt;margin-top:1.05pt;width:0;height:153.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wEaMgIAAF0EAAAOAAAAZHJzL2Uyb0RvYy54bWysVM2O2jAQvlfqO1i+s0kgsBARVqsEetm2&#10;SLt9AGM7xKpjW7YhoKrv3rEJtLSXqioHM2PPfPPNX5ZPp06iI7dOaFXi7CHFiCuqmVD7En9524zm&#10;GDlPFCNSK17iM3f4afX+3bI3BR/rVkvGLQIQ5YrelLj13hRJ4mjLO+IetOEKHhttO+JBtfuEWdID&#10;eieTcZrOkl5bZqym3Dm4rS+PeBXxm4ZT/7lpHPdIlhi4+XjaeO7CmayWpNhbYlpBBxrkH1h0RCgI&#10;eoOqiSfoYMUfUJ2gVjvd+Aequ0Q3jaA85gDZZOlv2by2xPCYCxTHmVuZ3P+DpZ+OW4sEKzE0SpEO&#10;WvR88DpGRuNYn964AswqtbUhQ3pSr+ZF068OKV21RO15tH47G3DOQkWTO5egOANRdv1HzcCGQIBY&#10;rFNjuwAJZUCn2JPzrSf85BG9XFK4zRb55HEyjeikuDoa6/wHrjsUhBI7b4nYt77SSkHntc1iGHJ8&#10;cT7QIsXVIURVeiOkjAMgFepLPJtM0+jgtBQsPAYzZ/e7Slp0JGGE4m9gcWdm9UGxCNZywtaD7ImQ&#10;ICMfi+M8J9K3OATrOMNIcliaIF3YSRUCQubAd5AuQ/RtkS7W8/U8H+Xj2XqUp3U9et5U+Wi2yR6n&#10;9aSuqjr7HrhnedEKxrgK9K8DneV/NzDDal1G8TbStzol9+ixoED2+h9Jx9aHbocNdMVOs/PWhuyC&#10;BjMcjYd9C0vyqx6tfn4VVj8AAAD//wMAUEsDBBQABgAIAAAAIQCunsFb3gAAAAsBAAAPAAAAZHJz&#10;L2Rvd25yZXYueG1sTI9BS8QwEIXvgv8hjOBtN2lFqd1OFxE9CcLuinhMm9m22Exqk27rvzeC4B7f&#10;vMeb7xXbxfbiRKPvHCMkawWCuHam4wbh7fC8ykD4oNno3jEhfJOHbXl5UejcuJl3dNqHRsQS9rlG&#10;aEMYcil93ZLVfu0G4ugd3Wh1iHJspBn1HMttL1Ol7qTVHccPrR7osaX6cz9ZhNe02rmn7OOlU4f3&#10;r7mZ/P3sMsTrq+VhAyLQEv7D8Isf0aGMTJWb2HjRI6yS9DaOCQhpAiIG/g4Vwo3KUpBlIc83lD8A&#10;AAD//wMAUEsBAi0AFAAGAAgAAAAhALaDOJL+AAAA4QEAABMAAAAAAAAAAAAAAAAAAAAAAFtDb250&#10;ZW50X1R5cGVzXS54bWxQSwECLQAUAAYACAAAACEAOP0h/9YAAACUAQAACwAAAAAAAAAAAAAAAAAv&#10;AQAAX3JlbHMvLnJlbHNQSwECLQAUAAYACAAAACEAeS8BGjICAABdBAAADgAAAAAAAAAAAAAAAAAu&#10;AgAAZHJzL2Uyb0RvYy54bWxQSwECLQAUAAYACAAAACEArp7BW94AAAALAQAADwAAAAAAAAAAAAAA&#10;AACMBAAAZHJzL2Rvd25yZXYueG1sUEsFBgAAAAAEAAQA8wAAAJcFAAAAAA==&#10;" strokeweight=".5pt">
                      <v:stroke endarrow="classic"/>
                    </v:shape>
                  </w:pict>
                </mc:Fallback>
              </mc:AlternateContent>
            </w:r>
            <w:r w:rsidR="002E6BFE" w:rsidRPr="002E6BFE">
              <w:rPr>
                <w:rFonts w:ascii="Comic Sans MS" w:hAnsi="Comic Sans MS"/>
                <w:b/>
                <w:sz w:val="20"/>
                <w:szCs w:val="20"/>
              </w:rPr>
              <w:t>Emplois stables</w:t>
            </w:r>
            <w:r w:rsidR="002E6BFE" w:rsidRPr="002E6BFE">
              <w:rPr>
                <w:rFonts w:ascii="Comic Sans MS" w:hAnsi="Comic Sans MS"/>
                <w:b/>
                <w:sz w:val="20"/>
                <w:szCs w:val="20"/>
              </w:rPr>
              <w:br/>
              <w:t>ou Actif stable</w:t>
            </w:r>
          </w:p>
          <w:p w:rsidR="002E6BFE" w:rsidRPr="002E6BFE" w:rsidRDefault="002E6BFE" w:rsidP="002E6BFE">
            <w:pPr>
              <w:spacing w:before="40" w:after="40" w:line="240" w:lineRule="auto"/>
              <w:rPr>
                <w:rFonts w:ascii="Comic Sans MS" w:hAnsi="Comic Sans MS"/>
                <w:sz w:val="20"/>
                <w:szCs w:val="20"/>
              </w:rPr>
            </w:pPr>
            <w:r w:rsidRPr="002E6BFE">
              <w:rPr>
                <w:rFonts w:ascii="Comic Sans MS" w:hAnsi="Comic Sans MS"/>
                <w:sz w:val="20"/>
                <w:szCs w:val="20"/>
              </w:rPr>
              <w:t>Immobilisations</w:t>
            </w:r>
            <w:r w:rsidR="005C27E0">
              <w:rPr>
                <w:rFonts w:ascii="Comic Sans MS" w:hAnsi="Comic Sans MS"/>
                <w:sz w:val="20"/>
                <w:szCs w:val="20"/>
              </w:rPr>
              <w:t xml:space="preserve"> brutes</w:t>
            </w:r>
          </w:p>
        </w:tc>
        <w:tc>
          <w:tcPr>
            <w:tcW w:w="4134" w:type="dxa"/>
            <w:vMerge w:val="restart"/>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70528" behindDoc="1" locked="0" layoutInCell="1" allowOverlap="1">
                      <wp:simplePos x="0" y="0"/>
                      <wp:positionH relativeFrom="column">
                        <wp:posOffset>3234055</wp:posOffset>
                      </wp:positionH>
                      <wp:positionV relativeFrom="paragraph">
                        <wp:posOffset>13970</wp:posOffset>
                      </wp:positionV>
                      <wp:extent cx="0" cy="1943735"/>
                      <wp:effectExtent l="59055" t="11430" r="55245" b="16510"/>
                      <wp:wrapNone/>
                      <wp:docPr id="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735"/>
                              </a:xfrm>
                              <a:prstGeom prst="straightConnector1">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864B7" id="AutoShape 21" o:spid="_x0000_s1026" type="#_x0000_t32" style="position:absolute;margin-left:254.65pt;margin-top:1.1pt;width:0;height:15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CnMgIAAF0EAAAOAAAAZHJzL2Uyb0RvYy54bWysVE2P2yAQvVfqf0DcE9uJ87HWOquVnfSy&#10;bVfa7Q8ggGNUzCAgcaKq/72AnbTbXqqqOZABZt68mXn4/uHcSXTixgpQJc6mKUZcUWBCHUr85XU3&#10;WWNkHVGMSFC8xBdu8cPm/bv7Xhd8Bi1Ixg3yIMoWvS5x65wuksTSlnfETkFz5S8bMB1xfmsOCTOk&#10;9+idTGZpukx6MEwboNxaf1oPl3gT8ZuGU/e5aSx3SJbYc3NxNXHdhzXZ3JPiYIhuBR1pkH9g0RGh&#10;fNIbVE0cQUcj/oDqBDVgoXFTCl0CTSMojzX4arL0t2peWqJ5rMU3x+pbm+z/g6WfTs8GCVbiFUaK&#10;dH5Ej0cHMTOaZaE/vbaFd6vUswkV0rN60U9Av1qkoGqJOvDo/XrRPjhGJG9CwsZqn2XffwTmfYhP&#10;EJt1bkwXIH0b0DnO5HKbCT87RIdD6k+zu3y+mi8Cn4QU10BtrPvAoUPBKLF1hohD6ypQyk8eTBbT&#10;kNOTdUPgNSBkVbATUkYBSIX6Ei/nizQGWJCChcvgZs1hX0mDTiRIKP5GFm/cDBwVi2AtJ2w72o4I&#10;6W3kYnOs40S6FodkHWcYSe4fTbAGdlKFhL5yz3e0BhF9u0vvtuvtOp/ks+V2kqd1PXncVflkuctW&#10;i3peV1WdfQ/cs7xoBWNcBfpXQWf53wlmfFqDFG+SvvUpeYseJ+HJXv8j6Tj6MO1BN3tgl2cTqgsq&#10;8BqOzuN7C4/k1330+vlV2PwAAAD//wMAUEsDBBQABgAIAAAAIQAsStho3AAAAAkBAAAPAAAAZHJz&#10;L2Rvd25yZXYueG1sTI9BS8QwFITvgv8hPMGbm9iidGtfFxE9CcLuinhMm7dt2ealNum2/nsjHtzj&#10;MMPMN8Vmsb040eg7xwi3KwWCuHam4wbhff9yk4HwQbPRvWNC+CYPm/LyotC5cTNv6bQLjYgl7HON&#10;0IYw5FL6uiWr/coNxNE7uNHqEOXYSDPqOZbbXiZK3UurO44LrR7oqaX6uJsswltSbd1z9vnaqf3H&#10;19xMfj27DPH6anl8ABFoCf9h+MWP6FBGpspNbLzoEe7UOo1RhCQBEf0/XSGkKktBloU8f1D+AAAA&#10;//8DAFBLAQItABQABgAIAAAAIQC2gziS/gAAAOEBAAATAAAAAAAAAAAAAAAAAAAAAABbQ29udGVu&#10;dF9UeXBlc10ueG1sUEsBAi0AFAAGAAgAAAAhADj9If/WAAAAlAEAAAsAAAAAAAAAAAAAAAAALwEA&#10;AF9yZWxzLy5yZWxzUEsBAi0AFAAGAAgAAAAhADlLgKcyAgAAXQQAAA4AAAAAAAAAAAAAAAAALgIA&#10;AGRycy9lMm9Eb2MueG1sUEsBAi0AFAAGAAgAAAAhACxK2GjcAAAACQEAAA8AAAAAAAAAAAAAAAAA&#10;jAQAAGRycy9kb3ducmV2LnhtbFBLBQYAAAAABAAEAPMAAACVBQAAAAA=&#10;" strokeweight=".5pt">
                      <v:stroke endarrow="classic"/>
                    </v:shape>
                  </w:pict>
                </mc:Fallback>
              </mc:AlternateContent>
            </w:r>
            <w:r w:rsidRPr="002E6BFE">
              <w:rPr>
                <w:rFonts w:ascii="Comic Sans MS" w:hAnsi="Comic Sans MS"/>
                <w:noProof/>
                <w:sz w:val="20"/>
                <w:szCs w:val="20"/>
                <w:lang w:eastAsia="fr-FR"/>
              </w:rPr>
              <mc:AlternateContent>
                <mc:Choice Requires="wps">
                  <w:drawing>
                    <wp:anchor distT="0" distB="0" distL="114300" distR="114300" simplePos="0" relativeHeight="251662336" behindDoc="0" locked="0" layoutInCell="1" allowOverlap="1">
                      <wp:simplePos x="0" y="0"/>
                      <wp:positionH relativeFrom="column">
                        <wp:posOffset>2722880</wp:posOffset>
                      </wp:positionH>
                      <wp:positionV relativeFrom="paragraph">
                        <wp:posOffset>256540</wp:posOffset>
                      </wp:positionV>
                      <wp:extent cx="1007745" cy="288290"/>
                      <wp:effectExtent l="5080" t="6350" r="6350" b="10160"/>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74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Financements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7" style="position:absolute;margin-left:214.4pt;margin-top:20.2pt;width:79.3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uWKwIAAE8EAAAOAAAAZHJzL2Uyb0RvYy54bWysVMGO0zAQvSPxD5bvNEm33XajpqtVlyKk&#10;BVYsfIDjOImFY5ux26R8PWMnW7rACZGD5cmMX968N87mdugUOQpw0uiCZrOUEqG5qaRuCvr1y/7N&#10;mhLnma6YMloU9CQcvd2+frXpbS7mpjWqEkAQRLu8twVtvbd5kjjeio65mbFCY7I20DGPITRJBaxH&#10;9E4l8zS9TnoDlQXDhXP49n5M0m3Er2vB/ae6dsITVVDk5uMKcS3Dmmw3LG+A2VbyiQb7BxYdkxo/&#10;eoa6Z56RA8g/oDrJwThT+xk3XWLqWnIRe8BusvS3bp5aZkXsBcVx9iyT+3+w/OPxEYisCnpNiWYd&#10;WvQZRWO6UYJkV0Gf3rocy57sI4QOnX0w/Jsj2uxaLBN3AKZvBauQVRbqkxcHQuDwKCn7D6ZCeHbw&#10;Jko11NAFQBSBDNGR09kRMXjC8WWWpqvVYkkJx9x8vZ7fRMsSlj+ftuD8O2E6EjYFBSQf0dnxwfnA&#10;huXPJZG9UbLaS6ViAE25U0CODKdjH5/YADZ5WaY06VGfq2UakV/k3CVEGp+/QXTS45gr2RV0fS5i&#10;eZDtra7iEHom1bhHykpPOgbpRgv8UA6TUZMppalOKCyYcarxFuKmNfCDkh4nuqDu+4GBoES912jO&#10;TbZYhCsQg8VyNccALjPlZYZpjlAF9ZSM250fr83Bgmxa/FIW1dDmDg2tZdQ6mD2ymujj1EYLphsW&#10;rsVlHKt+/Qe2PwEAAP//AwBQSwMEFAAGAAgAAAAhAMuEhAjeAAAACQEAAA8AAABkcnMvZG93bnJl&#10;di54bWxMj8FOwzAQRO9I/IO1SNyoQ2molcapSgUnThSkXp14mwTidWS7bejXs5zgtqMdzbwp15Mb&#10;xAlD7D1puJ9lIJAab3tqNXy8v9wpEDEZsmbwhBq+McK6ur4qTWH9md7wtEut4BCKhdHQpTQWUsam&#10;Q2fizI9I/Dv44ExiGVppgzlzuBvkPMsepTM9cUNnRtx22Hztjk6D/3x63veb/XZ8DfLBXS4y1c1B&#10;69ubabMCkXBKf2b4xWd0qJip9keyUQwaFnPF6ImPbAGCDbla5iBqDSpXIKtS/l9Q/QAAAP//AwBQ&#10;SwECLQAUAAYACAAAACEAtoM4kv4AAADhAQAAEwAAAAAAAAAAAAAAAAAAAAAAW0NvbnRlbnRfVHlw&#10;ZXNdLnhtbFBLAQItABQABgAIAAAAIQA4/SH/1gAAAJQBAAALAAAAAAAAAAAAAAAAAC8BAABfcmVs&#10;cy8ucmVsc1BLAQItABQABgAIAAAAIQAI1huWKwIAAE8EAAAOAAAAAAAAAAAAAAAAAC4CAABkcnMv&#10;ZTJvRG9jLnhtbFBLAQItABQABgAIAAAAIQDLhIQI3gAAAAkBAAAPAAAAAAAAAAAAAAAAAIUEAABk&#10;cnMvZG93bnJldi54bWxQSwUGAAAAAAQABADzAAAAkAUAAAAA&#10;" strokeweight=".5pt">
                      <v:textbox>
                        <w:txbxContent>
                          <w:p w:rsidR="002E6BFE" w:rsidRDefault="002E6BFE" w:rsidP="002E6BFE">
                            <w:pPr>
                              <w:jc w:val="center"/>
                            </w:pPr>
                            <w:r>
                              <w:t>Financements</w:t>
                            </w:r>
                          </w:p>
                        </w:txbxContent>
                      </v:textbox>
                    </v:rec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60288" behindDoc="0" locked="0" layoutInCell="1" allowOverlap="1">
                      <wp:simplePos x="0" y="0"/>
                      <wp:positionH relativeFrom="column">
                        <wp:posOffset>2588895</wp:posOffset>
                      </wp:positionH>
                      <wp:positionV relativeFrom="paragraph">
                        <wp:posOffset>24130</wp:posOffset>
                      </wp:positionV>
                      <wp:extent cx="90170" cy="756285"/>
                      <wp:effectExtent l="13970" t="12065" r="10160" b="12700"/>
                      <wp:wrapNone/>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756285"/>
                              </a:xfrm>
                              <a:prstGeom prst="rightBrace">
                                <a:avLst>
                                  <a:gd name="adj1" fmla="val 69894"/>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3CB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 o:spid="_x0000_s1026" type="#_x0000_t88" style="position:absolute;margin-left:203.85pt;margin-top:1.9pt;width:7.1pt;height:5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3AgwIAAC0FAAAOAAAAZHJzL2Uyb0RvYy54bWysVNuO0zAQfUfiHyy/d5N0k16ipqulaRHS&#10;AistfIBrO43BsYPtNl0Q/87YSUvLviBEHhw7MzkzZ+aMF3fHRqIDN1ZoVeDkJsaIK6qZULsCf/60&#10;Gc0wso4oRqRWvMDP3OK75etXi67N+VjXWjJuEIAom3dtgWvn2jyKLK15Q+yNbrkCY6VNQxwczS5i&#10;hnSA3shoHMeTqNOGtUZTbi18LXsjXgb8quLUfawqyx2SBYbcXFhNWLd+jZYLku8MaWtBhzTIP2TR&#10;EKEg6BmqJI6gvREvoBpBjba6cjdUN5GuKkF54ABskvgPNk81aXngAsWx7blM9v/B0g+HR4MEK3CG&#10;kSINtOh+73SIjJLE16drbQ5uT+2j8Qxt+6DpVwuG6MriDxZ80LZ7rxngEMAJNTlWpvF/Alt0DKV/&#10;PpeeHx2i8HEeJ1PoDwXLNJuMZ5mPHJH89G9rrHvLdYP8psBG7Gr3xhDqy0NycniwLpSfDSQI+5Jg&#10;VDUSunkgEk3ms3k6dPvCZ3zpk8XwDHEHRMjgFNnDK70RUgbNSIW6Ak9uszhkYLUUzBu9mzW77Uoa&#10;BIGBaHgG2Cs3o/eKBbCaE7Ye9o4I2e8huFQeD4o08PPlCrL6MY/n69l6lo7S8WQ9SuOyHN1vVulo&#10;skmmWXlbrlZl8tOnlqR5LRjjymd3kniS/p2EhmHrxXkW+RWLK7Kb8LwkG12nEVoLXE7vwC7IySuo&#10;l9xWs2dQk9H9zMIdA5tam+8YdTCvBbbf9sRwjOQ7BQMxT9LUD3g4pNl0DAdzadleWoiiAFVgh1G/&#10;Xbn+Uti3QVpwlYW2Ku2noRLuJPc+q0H7MJOBwXB/+KG/PAev37fc8hcAAAD//wMAUEsDBBQABgAI&#10;AAAAIQCokNqp4AAAAAkBAAAPAAAAZHJzL2Rvd25yZXYueG1sTI/LbsIwEEX3lfoP1lTqrtgYBCWN&#10;gwoVEmJXHu3WxNM4amxHsQPp33e6osvRPbpzbr4cXMMu2MU6eAXjkQCGvgym9pWC42Hz9AwsJu2N&#10;boJHBT8YYVnc3+U6M+Hq3/GyTxWjEh8zrcCm1Gacx9Ki03EUWvSUfYXO6URnV3HT6SuVu4ZLIWbc&#10;6drTB6tbXFssv/e9U7AaDpPt7rRbndZ6I976T3nc2g+lHh+G1xdgCYd0g+FPn9ShIKdz6L2JrFEw&#10;FfM5oQomtIDyqRwvgJ0JlHIBvMj5/wXFLwAAAP//AwBQSwECLQAUAAYACAAAACEAtoM4kv4AAADh&#10;AQAAEwAAAAAAAAAAAAAAAAAAAAAAW0NvbnRlbnRfVHlwZXNdLnhtbFBLAQItABQABgAIAAAAIQA4&#10;/SH/1gAAAJQBAAALAAAAAAAAAAAAAAAAAC8BAABfcmVscy8ucmVsc1BLAQItABQABgAIAAAAIQBe&#10;mm3AgwIAAC0FAAAOAAAAAAAAAAAAAAAAAC4CAABkcnMvZTJvRG9jLnhtbFBLAQItABQABgAIAAAA&#10;IQCokNqp4AAAAAkBAAAPAAAAAAAAAAAAAAAAAN0EAABkcnMvZG93bnJldi54bWxQSwUGAAAAAAQA&#10;BADzAAAA6gUAAAAA&#10;" strokeweight=".5pt"/>
                  </w:pict>
                </mc:Fallback>
              </mc:AlternateContent>
            </w:r>
            <w:r w:rsidR="002E6BFE" w:rsidRPr="002E6BFE">
              <w:rPr>
                <w:rFonts w:ascii="Comic Sans MS" w:hAnsi="Comic Sans MS"/>
                <w:b/>
                <w:sz w:val="20"/>
                <w:szCs w:val="20"/>
              </w:rPr>
              <w:t>Ressources stables</w:t>
            </w:r>
            <w:r w:rsidR="002E6BFE" w:rsidRPr="002E6BFE">
              <w:rPr>
                <w:rFonts w:ascii="Comic Sans MS" w:hAnsi="Comic Sans MS"/>
                <w:b/>
                <w:sz w:val="20"/>
                <w:szCs w:val="20"/>
              </w:rPr>
              <w:br/>
              <w:t>ou Passif stable</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Capitaux propres</w:t>
            </w:r>
          </w:p>
          <w:p w:rsidR="002E6BFE" w:rsidRPr="005C27E0" w:rsidRDefault="002E6BFE" w:rsidP="002E6BFE">
            <w:pPr>
              <w:spacing w:after="0" w:line="240" w:lineRule="auto"/>
              <w:rPr>
                <w:rFonts w:ascii="Comic Sans MS" w:hAnsi="Comic Sans MS"/>
                <w:color w:val="FF0000"/>
                <w:sz w:val="20"/>
                <w:szCs w:val="20"/>
              </w:rPr>
            </w:pPr>
            <w:r w:rsidRPr="005C27E0">
              <w:rPr>
                <w:rFonts w:ascii="Comic Sans MS" w:hAnsi="Comic Sans MS"/>
                <w:color w:val="FF0000"/>
                <w:sz w:val="20"/>
                <w:szCs w:val="20"/>
              </w:rPr>
              <w:t>Amortissements et provisions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Emprunts et dettes à moyen et à long terme</w:t>
            </w:r>
          </w:p>
        </w:tc>
      </w:tr>
      <w:tr w:rsidR="002E6BFE" w:rsidRPr="002E6BFE" w:rsidTr="002E6BFE">
        <w:trPr>
          <w:trHeight w:val="319"/>
          <w:jc w:val="center"/>
        </w:trPr>
        <w:tc>
          <w:tcPr>
            <w:tcW w:w="2953" w:type="dxa"/>
            <w:vMerge w:val="restart"/>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6432" behindDoc="0" locked="0" layoutInCell="1" allowOverlap="1">
                      <wp:simplePos x="0" y="0"/>
                      <wp:positionH relativeFrom="column">
                        <wp:posOffset>-189230</wp:posOffset>
                      </wp:positionH>
                      <wp:positionV relativeFrom="paragraph">
                        <wp:posOffset>14605</wp:posOffset>
                      </wp:positionV>
                      <wp:extent cx="90170" cy="1440180"/>
                      <wp:effectExtent l="8890" t="6350" r="5715" b="1079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440180"/>
                              </a:xfrm>
                              <a:prstGeom prst="leftBrace">
                                <a:avLst>
                                  <a:gd name="adj1" fmla="val 133099"/>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98BE0" id="AutoShape 17" o:spid="_x0000_s1026" type="#_x0000_t87" style="position:absolute;margin-left:-14.9pt;margin-top:1.15pt;width:7.1pt;height:1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GYgwIAAC4FAAAOAAAAZHJzL2Uyb0RvYy54bWysVNuO0zAQfUfiHyy/t0na9BY1XS1Ni5AW&#10;WGnhA1zbaQyOHWy36YL4d8ZOWlr2BSHy4IwzkzNzxme8vDvVEh25sUKrHCfDGCOuqGZC7XP8+dN2&#10;MMfIOqIYkVrxHD9zi+9Wr18t2ybjI11pybhBAKJs1jY5rpxrsiiytOI1sUPdcAXOUpuaONiafcQM&#10;aQG9ltEojqdRqw1rjKbcWvhadE68Cvhlyan7WJaWOyRzDLW5sJqw7vwarZYk2xvSVIL2ZZB/qKIm&#10;QkHSC1RBHEEHI15A1YIabXXphlTXkS5LQXngAGyS+A82TxVpeOACzbHNpU32/8HSD8dHgwTLcYqR&#10;IjUc0f3B6ZAZJTPfn7axGYQ9NY/GM7TNg6ZfLTiiG4/fWIhBu/a9ZoBDACf05FSa2v8JbNEptP75&#10;0np+cojCx0WczOB8KHiSNI2TeTiaiGTnnxtj3Vuua+SNHEteujeGUN8ekpHjg3Wh/awnQdiXBKOy&#10;lnCaRyJRMh7Hi0V/3FdBo+ugSQyPj4G8PSRY58weX+mtkDKIRirU5ng6nsShBKulYN7pw6zZ79bS&#10;IMgMTMPTw96EGX1QLIBVnLBNbzsiZGdDcqk8HnSpJ+j7FXT1YxEvNvPNPB2ko+lmkMZFMbjfrtPB&#10;dJvMJsW4WK+L5KcvLUmzSjDGla/urPEk/TsN9dPWqfOi8hsWN2S34XlJNrotI7QYuJzfgV3Qk5dQ&#10;p7mdZs8gJ6O7oYVLBoxKm+8YtTCwObbfDsRwjOQ7BROx8LqBCQ+bdDIbwcZce3bXHqIoQOXYYdSZ&#10;a9fdCofGiH0FmZJwrEr7cSiFO+u9q6oXPwxlYNBfIH7qr/ch6vc1t/oFAAD//wMAUEsDBBQABgAI&#10;AAAAIQAuFFKh3gAAAAkBAAAPAAAAZHJzL2Rvd25yZXYueG1sTI/BboMwEETvlfIP1kbqjRioEjUU&#10;E0VUOfTSqKQfsOAtRsE2sp1A/77uqT2OZjTzpjwsemR3cn6wRkC2SYGR6awcTC/g83JKnoH5gEbi&#10;aA0J+CYPh2r1UGIh7Ww+6N6EnsUS4wsUoEKYCs59p0ij39iJTPS+rNMYonQ9lw7nWK5Hnqfpjmsc&#10;TFxQOFGtqLs2Ny3Aze+vb8pvz918rE/n/lrLFhshHtfL8QVYoCX8heEXP6JDFZlaezPSs1FAku8j&#10;ehCQPwGLfpJtd8DaqPN9Brwq+f8H1Q8AAAD//wMAUEsBAi0AFAAGAAgAAAAhALaDOJL+AAAA4QEA&#10;ABMAAAAAAAAAAAAAAAAAAAAAAFtDb250ZW50X1R5cGVzXS54bWxQSwECLQAUAAYACAAAACEAOP0h&#10;/9YAAACUAQAACwAAAAAAAAAAAAAAAAAvAQAAX3JlbHMvLnJlbHNQSwECLQAUAAYACAAAACEAsByx&#10;mIMCAAAuBQAADgAAAAAAAAAAAAAAAAAuAgAAZHJzL2Uyb0RvYy54bWxQSwECLQAUAAYACAAAACEA&#10;LhRSod4AAAAJAQAADwAAAAAAAAAAAAAAAADdBAAAZHJzL2Rvd25yZXYueG1sUEsFBgAAAAAEAAQA&#10;8wAAAOgFAAAAAA==&#10;" strokeweight=".5pt"/>
                  </w:pict>
                </mc:Fallback>
              </mc:AlternateContent>
            </w:r>
            <w:r w:rsidR="002E6BFE" w:rsidRPr="002E6BFE">
              <w:rPr>
                <w:rFonts w:ascii="Comic Sans MS" w:hAnsi="Comic Sans MS"/>
                <w:b/>
                <w:sz w:val="20"/>
                <w:szCs w:val="20"/>
              </w:rPr>
              <w:t>Emplois circulants</w:t>
            </w:r>
            <w:r w:rsidR="002E6BFE" w:rsidRPr="002E6BFE">
              <w:rPr>
                <w:rFonts w:ascii="Comic Sans MS" w:hAnsi="Comic Sans MS"/>
                <w:b/>
                <w:sz w:val="20"/>
                <w:szCs w:val="20"/>
              </w:rPr>
              <w:br/>
              <w:t>ou Actif circulant</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Stocks</w:t>
            </w:r>
          </w:p>
          <w:p w:rsidR="002E6BFE" w:rsidRPr="002E6BFE" w:rsidRDefault="00537D29" w:rsidP="002E6BFE">
            <w:pPr>
              <w:spacing w:after="0" w:line="240" w:lineRule="auto"/>
              <w:rPr>
                <w:rFonts w:ascii="Comic Sans MS" w:hAnsi="Comic Sans MS"/>
                <w:sz w:val="20"/>
                <w:szCs w:val="20"/>
              </w:rPr>
            </w:pPr>
            <w:r w:rsidRPr="002E6BFE">
              <w:rPr>
                <w:rFonts w:ascii="Comic Sans MS" w:hAnsi="Comic Sans MS"/>
                <w:noProof/>
                <w:sz w:val="20"/>
                <w:szCs w:val="20"/>
                <w:lang w:eastAsia="fr-FR"/>
              </w:rPr>
              <mc:AlternateContent>
                <mc:Choice Requires="wps">
                  <w:drawing>
                    <wp:anchor distT="0" distB="0" distL="114300" distR="114300" simplePos="0" relativeHeight="251664384" behindDoc="0" locked="0" layoutInCell="1" allowOverlap="1">
                      <wp:simplePos x="0" y="0"/>
                      <wp:positionH relativeFrom="column">
                        <wp:posOffset>-1351915</wp:posOffset>
                      </wp:positionH>
                      <wp:positionV relativeFrom="paragraph">
                        <wp:posOffset>101600</wp:posOffset>
                      </wp:positionV>
                      <wp:extent cx="1115695" cy="288290"/>
                      <wp:effectExtent l="8255" t="8890" r="9525" b="7620"/>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Exploitation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8" style="position:absolute;margin-left:-106.45pt;margin-top:8pt;width:87.8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6N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t5QolmH&#10;Fn1G0ZhulCDZPOjTW5dj2bN9gtChs4+Gf3NEm22LZeIewPStYBWyykJ98uJACBweJWX/wVQIz/be&#10;RKmGGroAiCKQITpyvDgiBk84vsyybL5YzSnhmJsul9NVtCxh+fm0BeffCdORsCkoIPmIzg6Pzgc2&#10;LD+XRPZGyWonlYoBNOVWATkwnI5dfGID2OR1mdKkL+jiZp5G5Bc5dw2RxudvEJ30OOZKdgVdXopY&#10;HmR7q6s4hJ5JNe6RstInHYN0owV+KIdo1O3ZlNJURxQWzDjVeAtx0xr4QUmPE11Q933PQFCi3ms0&#10;Z5XNZuEKxGA2v51iANeZ8jrDNEeognpKxu3Wj9dmb0E2LX4pi2poc4+G1jJqHcweWZ3o49RGC043&#10;LFyL6zhW/foPbH4CAAD//wMAUEsDBBQABgAIAAAAIQBRHmDc3gAAAAoBAAAPAAAAZHJzL2Rvd25y&#10;ZXYueG1sTI/BTsMwEETvSPyDtUjcUicpChDiVKWCEycKUq9OvE0C8Tqy3Tb061lO9Liap9k31Wq2&#10;oziiD4MjBdkiBYHUOjNQp+Dz4zV5ABGiJqNHR6jgBwOs6uurSpfGnegdj9vYCS6hUGoFfYxTKWVo&#10;e7Q6LNyExNneeasjn76TxusTl9tR5mlaSKsH4g+9nnDTY/u9PVgF7uv5ZTesd5vpzculPZ9lbNq9&#10;Urc38/oJRMQ5/sPwp8/qULNT4w5kghgVJHmWPzLLScGjmEiW9zmIRkGR3YGsK3k5of4FAAD//wMA&#10;UEsBAi0AFAAGAAgAAAAhALaDOJL+AAAA4QEAABMAAAAAAAAAAAAAAAAAAAAAAFtDb250ZW50X1R5&#10;cGVzXS54bWxQSwECLQAUAAYACAAAACEAOP0h/9YAAACUAQAACwAAAAAAAAAAAAAAAAAvAQAAX3Jl&#10;bHMvLnJlbHNQSwECLQAUAAYACAAAACEAMq5+jSwCAABPBAAADgAAAAAAAAAAAAAAAAAuAgAAZHJz&#10;L2Uyb0RvYy54bWxQSwECLQAUAAYACAAAACEAUR5g3N4AAAAKAQAADwAAAAAAAAAAAAAAAACGBAAA&#10;ZHJzL2Rvd25yZXYueG1sUEsFBgAAAAAEAAQA8wAAAJEFAAAAAA==&#10;" strokeweight=".5pt">
                      <v:textbox>
                        <w:txbxContent>
                          <w:p w:rsidR="002E6BFE" w:rsidRDefault="002E6BFE" w:rsidP="002E6BFE">
                            <w:pPr>
                              <w:jc w:val="center"/>
                            </w:pPr>
                            <w:r>
                              <w:t>Exploitation</w:t>
                            </w:r>
                          </w:p>
                        </w:txbxContent>
                      </v:textbox>
                    </v:rect>
                  </w:pict>
                </mc:Fallback>
              </mc:AlternateContent>
            </w:r>
            <w:r w:rsidR="002E6BFE" w:rsidRPr="002E6BFE">
              <w:rPr>
                <w:rFonts w:ascii="Comic Sans MS" w:hAnsi="Comic Sans MS"/>
                <w:sz w:val="20"/>
                <w:szCs w:val="20"/>
              </w:rPr>
              <w:t>Créances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Charges constatées d’avance</w:t>
            </w:r>
          </w:p>
        </w:tc>
        <w:tc>
          <w:tcPr>
            <w:tcW w:w="4134" w:type="dxa"/>
            <w:vMerge/>
          </w:tcPr>
          <w:p w:rsidR="002E6BFE" w:rsidRPr="002E6BFE" w:rsidRDefault="002E6BFE" w:rsidP="002E6BFE">
            <w:pPr>
              <w:spacing w:before="40" w:after="40" w:line="240" w:lineRule="auto"/>
              <w:rPr>
                <w:rFonts w:ascii="Comic Sans MS" w:hAnsi="Comic Sans MS"/>
                <w:sz w:val="20"/>
                <w:szCs w:val="20"/>
              </w:rPr>
            </w:pPr>
          </w:p>
        </w:tc>
      </w:tr>
      <w:tr w:rsidR="002E6BFE" w:rsidRPr="002E6BFE" w:rsidTr="002E6BFE">
        <w:trPr>
          <w:trHeight w:val="359"/>
          <w:jc w:val="center"/>
        </w:trPr>
        <w:tc>
          <w:tcPr>
            <w:tcW w:w="2953" w:type="dxa"/>
            <w:vMerge/>
            <w:tcBorders>
              <w:bottom w:val="single" w:sz="4" w:space="0" w:color="auto"/>
            </w:tcBorders>
          </w:tcPr>
          <w:p w:rsidR="002E6BFE" w:rsidRPr="002E6BFE" w:rsidRDefault="002E6BFE" w:rsidP="002E6BFE">
            <w:pPr>
              <w:spacing w:before="40" w:after="40" w:line="240" w:lineRule="auto"/>
              <w:rPr>
                <w:rFonts w:ascii="Comic Sans MS" w:hAnsi="Comic Sans MS"/>
                <w:sz w:val="20"/>
                <w:szCs w:val="20"/>
              </w:rPr>
            </w:pPr>
          </w:p>
        </w:tc>
        <w:tc>
          <w:tcPr>
            <w:tcW w:w="4134" w:type="dxa"/>
            <w:vMerge w:val="restart"/>
            <w:tcBorders>
              <w:bottom w:val="single" w:sz="4" w:space="0" w:color="auto"/>
            </w:tcBorders>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3360" behindDoc="0" locked="0" layoutInCell="1" allowOverlap="1">
                      <wp:simplePos x="0" y="0"/>
                      <wp:positionH relativeFrom="column">
                        <wp:posOffset>2588895</wp:posOffset>
                      </wp:positionH>
                      <wp:positionV relativeFrom="paragraph">
                        <wp:posOffset>15240</wp:posOffset>
                      </wp:positionV>
                      <wp:extent cx="90170" cy="1151890"/>
                      <wp:effectExtent l="13970" t="5080" r="10160" b="5080"/>
                      <wp:wrapNone/>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151890"/>
                              </a:xfrm>
                              <a:prstGeom prst="rightBrace">
                                <a:avLst>
                                  <a:gd name="adj1" fmla="val 106455"/>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D22BD" id="AutoShape 14" o:spid="_x0000_s1026" type="#_x0000_t88" style="position:absolute;margin-left:203.85pt;margin-top:1.2pt;width:7.1pt;height:9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QAhQIAAC8FAAAOAAAAZHJzL2Uyb0RvYy54bWysVNuO2yAQfa/Uf0C8Z22yTjax1llt46Sq&#10;1MtK234AARzTYnCBxNlW/fcO2Mkm3Zeqqh/w4BmfmTOc4fbu0Ci0F9ZJowtMrlKMhGaGS70t8JfP&#10;69EMI+ep5lQZLQr8JBy+W7x+ddu1uRib2iguLAIQ7fKuLXDtfZsniWO1aKi7Mq3Q4KyMbaiHrd0m&#10;3NIO0BuVjNN0mnTG8tYaJpyDr2XvxIuIX1WC+U9V5YRHqsBQm4+rjesmrMniluZbS9tasqEM+g9V&#10;NFRqSHqCKqmnaGflC6hGMmucqfwVM01iqkoyETkAG5L+weaxpq2IXKA5rj21yf0/WPZx/2CR5AUe&#10;Y6RpA0d0v/MmZkYkC/3pWpdD2GP7YAND17437JsDR3LhCRsHMWjTfTAccCjgxJ4cKtuEP4EtOsTW&#10;P51aLw4eMfg4T8kNnA8DDyETMpvHo0lofvy5tc6/FaZBwSiwldvav7GUhf7QnO7fOx/7zwcWlH8l&#10;GFWNguPcU4VIOs0mk+G8z4KA9nPQJIUnxEDiARKsY+qAr81aKhVVozTqCjy9nqSxBGeU5MEZwpzd&#10;bpbKIsgMVOMzwF6EWbPTPILVgvLVYHsqVW9DcqUDHrRpIBgaFoX1c57OV7PVLBtl4+lqlKVlObpf&#10;L7PRdE1uJuV1uVyW5FcojWR5LTkXOlR3FDnJ/k5Ew7j18jzJ/ILFBdl1fF6STS7LiC0GLsd3ZBcF&#10;FTTUi25j+BPoyZp+auGWAaM29gdGHUxsgd33HbUCI/VOw0jMSZaFEY+bbHIzho0992zOPVQzgCqw&#10;x6g3l76/FnZt1BboMB6rNmEeKumPgu+rGtQPUxkZDDdIGPvzfYx6vucWvwEAAP//AwBQSwMEFAAG&#10;AAgAAAAhAJ4lFOXgAAAACQEAAA8AAABkcnMvZG93bnJldi54bWxMj8tOwzAQRfdI/IM1SOyo3TSi&#10;aYhT0aJKVXf0QbfT2MQR8TiKnTb8PWYFy9E9uvdMsRxty666940jCdOJAKapcqqhWsLxsHnKgPmA&#10;pLB1pCV8aw/L8v6uwFy5G73r6z7ULJaQz1GCCaHLOfeV0Rb9xHWaYvbpeoshnn3NVY+3WG5bngjx&#10;zC02FBcMdnptdPW1H6yE1XiYbXen3eq0xo14G87JcWs+pHx8GF9fgAU9hj8YfvWjOpTR6eIGUp61&#10;ElIxn0dUQpICi3maTBfALhHMZhnwsuD/Pyh/AAAA//8DAFBLAQItABQABgAIAAAAIQC2gziS/gAA&#10;AOEBAAATAAAAAAAAAAAAAAAAAAAAAABbQ29udGVudF9UeXBlc10ueG1sUEsBAi0AFAAGAAgAAAAh&#10;ADj9If/WAAAAlAEAAAsAAAAAAAAAAAAAAAAALwEAAF9yZWxzLy5yZWxzUEsBAi0AFAAGAAgAAAAh&#10;AIRUVACFAgAALwUAAA4AAAAAAAAAAAAAAAAALgIAAGRycy9lMm9Eb2MueG1sUEsBAi0AFAAGAAgA&#10;AAAhAJ4lFOXgAAAACQEAAA8AAAAAAAAAAAAAAAAA3wQAAGRycy9kb3ducmV2LnhtbFBLBQYAAAAA&#10;BAAEAPMAAADsBQAAAAA=&#10;" strokeweight=".5pt"/>
                  </w:pict>
                </mc:Fallback>
              </mc:AlternateContent>
            </w:r>
            <w:r w:rsidR="002E6BFE" w:rsidRPr="002E6BFE">
              <w:rPr>
                <w:rFonts w:ascii="Comic Sans MS" w:hAnsi="Comic Sans MS"/>
                <w:b/>
                <w:sz w:val="20"/>
                <w:szCs w:val="20"/>
              </w:rPr>
              <w:t>Ressources circulantes</w:t>
            </w:r>
            <w:r w:rsidR="002E6BFE" w:rsidRPr="002E6BFE">
              <w:rPr>
                <w:rFonts w:ascii="Comic Sans MS" w:hAnsi="Comic Sans MS"/>
                <w:b/>
                <w:sz w:val="20"/>
                <w:szCs w:val="20"/>
              </w:rPr>
              <w:br/>
              <w:t>ou Passif circulant</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Dettes fournisseurs</w:t>
            </w:r>
          </w:p>
          <w:p w:rsidR="002E6BFE" w:rsidRPr="002E6BFE" w:rsidRDefault="002E6BFE" w:rsidP="002E6BFE">
            <w:pPr>
              <w:spacing w:after="0" w:line="240" w:lineRule="auto"/>
              <w:rPr>
                <w:rFonts w:ascii="Comic Sans MS" w:hAnsi="Comic Sans MS"/>
                <w:sz w:val="20"/>
                <w:szCs w:val="20"/>
              </w:rPr>
            </w:pPr>
            <w:r w:rsidRPr="002E6BFE">
              <w:rPr>
                <w:rFonts w:ascii="Comic Sans MS" w:hAnsi="Comic Sans MS"/>
                <w:sz w:val="20"/>
                <w:szCs w:val="20"/>
              </w:rPr>
              <w:t>Dettes fiscales et sociales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Produits constatés d’avance</w:t>
            </w:r>
          </w:p>
        </w:tc>
      </w:tr>
      <w:tr w:rsidR="002E6BFE" w:rsidRPr="002E6BFE" w:rsidTr="002E6BFE">
        <w:trPr>
          <w:trHeight w:val="319"/>
          <w:jc w:val="center"/>
        </w:trPr>
        <w:tc>
          <w:tcPr>
            <w:tcW w:w="2953" w:type="dxa"/>
            <w:vMerge w:val="restart"/>
          </w:tcPr>
          <w:p w:rsidR="002E6BFE" w:rsidRPr="002E6BFE" w:rsidRDefault="002E6BFE" w:rsidP="002E6BFE">
            <w:pPr>
              <w:spacing w:before="40" w:after="40" w:line="240" w:lineRule="auto"/>
              <w:rPr>
                <w:rFonts w:ascii="Comic Sans MS" w:hAnsi="Comic Sans MS"/>
                <w:b/>
                <w:sz w:val="20"/>
                <w:szCs w:val="20"/>
              </w:rPr>
            </w:pPr>
            <w:r w:rsidRPr="002E6BFE">
              <w:rPr>
                <w:rFonts w:ascii="Comic Sans MS" w:hAnsi="Comic Sans MS"/>
                <w:b/>
                <w:sz w:val="20"/>
                <w:szCs w:val="20"/>
              </w:rPr>
              <w:t>Trésorerie</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Banque</w:t>
            </w:r>
          </w:p>
          <w:p w:rsidR="002E6BFE" w:rsidRPr="002E6BFE" w:rsidRDefault="00537D29" w:rsidP="002E6BFE">
            <w:pPr>
              <w:spacing w:after="40" w:line="240" w:lineRule="auto"/>
              <w:rPr>
                <w:rFonts w:ascii="Comic Sans MS" w:hAnsi="Comic Sans MS"/>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7456" behindDoc="0" locked="0" layoutInCell="1" allowOverlap="1">
                      <wp:simplePos x="0" y="0"/>
                      <wp:positionH relativeFrom="column">
                        <wp:posOffset>-1357630</wp:posOffset>
                      </wp:positionH>
                      <wp:positionV relativeFrom="paragraph">
                        <wp:posOffset>210185</wp:posOffset>
                      </wp:positionV>
                      <wp:extent cx="1115695" cy="566420"/>
                      <wp:effectExtent l="2540" t="2540" r="0" b="2540"/>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E6BFE" w:rsidRDefault="002E6BFE" w:rsidP="002E6BFE">
                                  <w:pPr>
                                    <w:pBdr>
                                      <w:top w:val="single" w:sz="4" w:space="1" w:color="auto"/>
                                      <w:left w:val="single" w:sz="4" w:space="4" w:color="auto"/>
                                      <w:bottom w:val="single" w:sz="4" w:space="1" w:color="auto"/>
                                      <w:right w:val="single" w:sz="4" w:space="4" w:color="auto"/>
                                    </w:pBdr>
                                    <w:jc w:val="center"/>
                                  </w:pPr>
                                  <w:r>
                                    <w:t>Liquidité croissante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9" style="position:absolute;margin-left:-106.9pt;margin-top:16.55pt;width:87.8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BMtwIAALgFAAAOAAAAZHJzL2Uyb0RvYy54bWysVFFvmzAQfp+0/2D5nYJThwZUUrUhTJO6&#10;rVq3H+CACdbAZrYT0k377zubJE3al2kbD8j2ne++7+7zXd/suhZtuTZCyQyTiwgjLktVCbnO8Ncv&#10;RTDDyFgmK9YqyTP8xA2+mb99cz30KZ+oRrUV1wiCSJMOfYYba/s0DE3Z8I6ZC9VzCcZa6Y5Z2Op1&#10;WGk2QPSuDSdRFIeD0lWvVcmNgdN8NOK5j1/XvLSf6tpwi9oMAzbr/9r/V+4fzq9Zutasb0S5h8H+&#10;AkXHhISkx1A5swxttHgVqhOlVkbV9qJUXajqWpTccwA2JHrB5rFhPfdcoDimP5bJ/L+w5cftg0ai&#10;gt5hJFkHLfoMRWNy3XJEZq4+Q29ScHvsH7RjaPp7VX4zSKpFA278Vms1NJxVgIo4//DsgtsYuIpW&#10;wwdVQXi2scqXalfrzgWEIqCd78jTsSN8Z1EJh4SQaZxMMSrBNo1jOvEtC1l6uN1rY99x1SG3yLAG&#10;8D46294b69Cw9ODikklViLb1XW/l2QE4jieQG646m0Phm/gziZLlbDmjAZ3Ey4BGeR7cFgsaxAW5&#10;muaX+WKRk18uL6FpI6qKS5fmIChC/6xhe2mPUjhKyqhWVC6cg2T0erVoNdoyEHThP19zsDy7hecw&#10;fBGAywtKZEKju0kSFPHsKqAFnQbJVTQLIpLcJXFEE5oX55TuheT/TgkNGY4vp5Hv0gnoF9wi/73m&#10;xtJOWBgZregyPDs6sdRJcCkr31rLRDuuT0rh4D+XAtp9aLQXrNPoqHW7W+38iziqf6WqJ1CwViAw&#10;GCIw7mDRKP0DowFGR4bN9w3THKP2vYRXkBBK3azxGzq9As0ifWpZnVqYLCFUhi1G43Jhx/m06bVY&#10;N5CJ+FJJdQsvpxZe1O5Vjaj27w3Gg+e2H2Vu/pzuvdfzwJ3/BgAA//8DAFBLAwQUAAYACAAAACEA&#10;PgYqReIAAAALAQAADwAAAGRycy9kb3ducmV2LnhtbEyPTUvEMBCG74L/IYzgRbrpB+rSbbqIKIKy&#10;B7t78ZY2s23XJilJtq3+eseT3maYl2eet9guemATOt9bIyBZxcDQNFb1phVw2D9Ha2A+SKPkYA0K&#10;+EIP2/LyopC5srN5x6kKLSOI8bkU0IUw5pz7pkMt/cqOaOh2tE7LQKtruXJyJrgeeBrHd1zL3tCH&#10;To742GHzWZ21gOx0Px+m26dvvKlqfXz9eHvZ75wQ11fLwwZYwCX8heFXn9ShJKfano3ybBAQpUlG&#10;7oFoWQKMElG2pqGmaJpmwMuC/+9Q/gAAAP//AwBQSwECLQAUAAYACAAAACEAtoM4kv4AAADhAQAA&#10;EwAAAAAAAAAAAAAAAAAAAAAAW0NvbnRlbnRfVHlwZXNdLnhtbFBLAQItABQABgAIAAAAIQA4/SH/&#10;1gAAAJQBAAALAAAAAAAAAAAAAAAAAC8BAABfcmVscy8ucmVsc1BLAQItABQABgAIAAAAIQBzgMBM&#10;twIAALgFAAAOAAAAAAAAAAAAAAAAAC4CAABkcnMvZTJvRG9jLnhtbFBLAQItABQABgAIAAAAIQA+&#10;BipF4gAAAAsBAAAPAAAAAAAAAAAAAAAAABEFAABkcnMvZG93bnJldi54bWxQSwUGAAAAAAQABADz&#10;AAAAIAYAAAAA&#10;" filled="f" stroked="f" strokeweight=".5pt">
                      <v:textbox>
                        <w:txbxContent>
                          <w:p w:rsidR="002E6BFE" w:rsidRDefault="002E6BFE" w:rsidP="002E6BFE">
                            <w:pPr>
                              <w:pBdr>
                                <w:top w:val="single" w:sz="4" w:space="1" w:color="auto"/>
                                <w:left w:val="single" w:sz="4" w:space="4" w:color="auto"/>
                                <w:bottom w:val="single" w:sz="4" w:space="1" w:color="auto"/>
                                <w:right w:val="single" w:sz="4" w:space="4" w:color="auto"/>
                              </w:pBdr>
                              <w:jc w:val="center"/>
                            </w:pPr>
                            <w:r>
                              <w:t>Liquidité croissante</w:t>
                            </w:r>
                          </w:p>
                        </w:txbxContent>
                      </v:textbox>
                    </v:rect>
                  </w:pict>
                </mc:Fallback>
              </mc:AlternateContent>
            </w:r>
            <w:r w:rsidR="002E6BFE" w:rsidRPr="002E6BFE">
              <w:rPr>
                <w:rFonts w:ascii="Comic Sans MS" w:hAnsi="Comic Sans MS"/>
                <w:sz w:val="20"/>
                <w:szCs w:val="20"/>
              </w:rPr>
              <w:t>Caisse</w:t>
            </w:r>
          </w:p>
        </w:tc>
        <w:tc>
          <w:tcPr>
            <w:tcW w:w="4134" w:type="dxa"/>
            <w:vMerge/>
          </w:tcPr>
          <w:p w:rsidR="002E6BFE" w:rsidRPr="002E6BFE" w:rsidRDefault="002E6BFE" w:rsidP="002E6BFE">
            <w:pPr>
              <w:spacing w:before="40" w:after="40" w:line="240" w:lineRule="auto"/>
              <w:rPr>
                <w:rFonts w:ascii="Comic Sans MS" w:hAnsi="Comic Sans MS"/>
                <w:sz w:val="20"/>
                <w:szCs w:val="20"/>
              </w:rPr>
            </w:pPr>
          </w:p>
        </w:tc>
      </w:tr>
      <w:tr w:rsidR="002E6BFE" w:rsidRPr="002E6BFE" w:rsidTr="002E6BFE">
        <w:trPr>
          <w:trHeight w:val="134"/>
          <w:jc w:val="center"/>
        </w:trPr>
        <w:tc>
          <w:tcPr>
            <w:tcW w:w="2953" w:type="dxa"/>
            <w:vMerge/>
          </w:tcPr>
          <w:p w:rsidR="002E6BFE" w:rsidRPr="002E6BFE" w:rsidRDefault="002E6BFE" w:rsidP="002E6BFE">
            <w:pPr>
              <w:spacing w:before="40" w:after="40" w:line="240" w:lineRule="auto"/>
              <w:rPr>
                <w:rFonts w:ascii="Comic Sans MS" w:hAnsi="Comic Sans MS"/>
                <w:sz w:val="20"/>
                <w:szCs w:val="20"/>
              </w:rPr>
            </w:pPr>
          </w:p>
        </w:tc>
        <w:tc>
          <w:tcPr>
            <w:tcW w:w="4134" w:type="dxa"/>
          </w:tcPr>
          <w:p w:rsidR="002E6BFE" w:rsidRPr="002E6BFE" w:rsidRDefault="002E6BFE" w:rsidP="002E6BFE">
            <w:pPr>
              <w:spacing w:before="40" w:after="40" w:line="240" w:lineRule="auto"/>
              <w:rPr>
                <w:rFonts w:ascii="Comic Sans MS" w:hAnsi="Comic Sans MS"/>
                <w:b/>
                <w:sz w:val="20"/>
                <w:szCs w:val="20"/>
              </w:rPr>
            </w:pPr>
            <w:r w:rsidRPr="002E6BFE">
              <w:rPr>
                <w:rFonts w:ascii="Comic Sans MS" w:hAnsi="Comic Sans MS"/>
                <w:b/>
                <w:sz w:val="20"/>
                <w:szCs w:val="20"/>
              </w:rPr>
              <w:t xml:space="preserve">Trésorerie </w:t>
            </w:r>
          </w:p>
          <w:p w:rsidR="002E6BFE" w:rsidRPr="002E6BFE" w:rsidRDefault="002E6BFE" w:rsidP="002E6BFE">
            <w:pPr>
              <w:spacing w:before="40" w:after="40" w:line="240" w:lineRule="auto"/>
              <w:rPr>
                <w:rFonts w:ascii="Comic Sans MS" w:hAnsi="Comic Sans MS"/>
                <w:sz w:val="20"/>
                <w:szCs w:val="20"/>
              </w:rPr>
            </w:pPr>
            <w:r w:rsidRPr="002E6BFE">
              <w:rPr>
                <w:rFonts w:ascii="Comic Sans MS" w:hAnsi="Comic Sans MS"/>
                <w:sz w:val="20"/>
                <w:szCs w:val="20"/>
              </w:rPr>
              <w:t>Découvert bancaire</w:t>
            </w:r>
          </w:p>
        </w:tc>
      </w:tr>
    </w:tbl>
    <w:p w:rsidR="002E6BFE" w:rsidRPr="002E6BFE" w:rsidRDefault="002E6BFE" w:rsidP="002E6BFE">
      <w:pPr>
        <w:spacing w:after="60" w:line="240" w:lineRule="auto"/>
        <w:jc w:val="both"/>
        <w:rPr>
          <w:rFonts w:ascii="Comic Sans MS" w:eastAsia="Times New Roman" w:hAnsi="Comic Sans MS"/>
          <w:bCs/>
          <w:sz w:val="20"/>
          <w:szCs w:val="20"/>
          <w:lang w:val="en-US" w:eastAsia="ar-SA"/>
        </w:rPr>
      </w:pPr>
    </w:p>
    <w:p w:rsidR="002E6BFE" w:rsidRPr="002E6BFE" w:rsidRDefault="002E6BFE" w:rsidP="002E6BFE">
      <w:pPr>
        <w:pStyle w:val="Textecourant"/>
        <w:rPr>
          <w:rFonts w:ascii="Comic Sans MS" w:hAnsi="Comic Sans MS"/>
          <w:sz w:val="20"/>
          <w:szCs w:val="20"/>
          <w:lang w:val="fr-FR"/>
        </w:rPr>
      </w:pP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Les ressources et les emplois sont donc classés respectivement selon leur destination et leur origine. Ils sont regroupés par cycles, constituant chacun un ensemble d’opérations de même nature. </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Les ressources sont classées en fonction de leur disponibilité (c’est-à-dire de leur liquidité), alors que les emplois le sont en fonction de leur exigibilité par les créanciers.</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lastRenderedPageBreak/>
        <w:t>3. Les différents cycles</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d’exploitation regroupe les opérations liées aux activités courantes de l’entreprise : approvisionnement, production, vente.</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d’investissement est composé d’une succession d’étapes (réflexion, étude d’opportunité…) qui se déroulent en général sur plusieurs années pour aboutir à l’acquisition d’une immobilisation.</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de financement regroupe l’ensemble des opérations financières qui permettent de trouver des capitaux pour financer l’exploitation et les investissements de l’entreprise.</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a) Les cycles longs d’investissement et de financement</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Ils regroupent les emplois stables d’investissement (les éléments destinés à rester durablement dans l’entreprise) et les ressources stables affectées, de par leur nature, au financement des opérations d’investissement.</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Le capital et les emprunts sont des ressources stables. Effectivement, la décision de constituer du capital ou de contracter un emprunt assure le financement de l’entreprise pour plusieurs années ; ces passifs sont peu exigibles puisqu’ils seront remboursés par l’entreprise dans un délai éloigné. De la même manière, la réalisation d’un investissement (immobilisation) engage à long terme l’entreprise sur un type d’équipement. Il s’agit donc d’un emploi durable (actif stable) peu liquide. </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Les actifs stables doivent être financés par des capitaux stables.</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b) Le cycle court d’exploitation</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 regroupe les emplois nécessaires à l’entreprise pour faire fonctionner son activité et les ressources qui y sont affectées.</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C’est un cycle de quelques semaines. Toute décision l’affectant engage l’entreprise à court terme. </w:t>
      </w:r>
    </w:p>
    <w:p w:rsidR="002E6BFE" w:rsidRPr="002E6BFE" w:rsidRDefault="002E6BFE" w:rsidP="002E6BFE">
      <w:pPr>
        <w:suppressAutoHyphens/>
        <w:spacing w:after="0" w:line="240" w:lineRule="auto"/>
        <w:jc w:val="both"/>
        <w:rPr>
          <w:rFonts w:ascii="Comic Sans MS" w:eastAsia="Times New Roman" w:hAnsi="Comic Sans MS"/>
          <w:sz w:val="20"/>
          <w:szCs w:val="20"/>
          <w:lang w:eastAsia="ar-SA"/>
        </w:rPr>
      </w:pPr>
      <w:r w:rsidRPr="002E6BFE">
        <w:rPr>
          <w:rFonts w:ascii="Comic Sans MS" w:eastAsia="Times New Roman" w:hAnsi="Comic Sans MS"/>
          <w:sz w:val="20"/>
          <w:szCs w:val="20"/>
          <w:lang w:eastAsia="ar-SA"/>
        </w:rPr>
        <w:t>Exemples. Volume des stocks, durée du crédit consenti aux clients et durée de délai de paiement accordé par les fournisseurs.</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c) Le cycle de trésorerie</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 résulte des deux précédents cycles et assure l’ajustement nécessaire. Son montant résulte des valeurs issues du cycle d’investissement et de financement, et du cycle d’exploitation.</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lang w:val="x-none" w:eastAsia="fr-FR"/>
        </w:rPr>
      </w:pPr>
      <w:r w:rsidRPr="002E6BFE">
        <w:rPr>
          <w:rFonts w:ascii="Comic Sans MS" w:eastAsia="Times New Roman" w:hAnsi="Comic Sans MS"/>
          <w:b/>
          <w:bCs/>
          <w:sz w:val="20"/>
          <w:szCs w:val="20"/>
          <w:lang w:val="x-none" w:eastAsia="fr-FR"/>
        </w:rPr>
        <w:t>4. Les retraitements nécessaires</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construction du bilan fonctionnel est normalisée afin de permettre des comparaisons dans le temps et entre entreprises. Le bénéfice (ressource) fait apparaître le montant brut des actifs pour tenir compte de leur valeur d’origine. D’autres retraitements sont nécessaires. Voir page 179.</w:t>
      </w:r>
    </w:p>
    <w:p w:rsidR="002E6BFE" w:rsidRPr="002E6BFE" w:rsidRDefault="002E6BFE" w:rsidP="002E6BFE">
      <w:pPr>
        <w:spacing w:after="0" w:line="240" w:lineRule="auto"/>
        <w:jc w:val="both"/>
        <w:rPr>
          <w:rFonts w:ascii="Comic Sans MS" w:eastAsia="Times New Roman" w:hAnsi="Comic Sans MS"/>
          <w:bCs/>
          <w:sz w:val="20"/>
          <w:szCs w:val="20"/>
          <w:lang w:eastAsia="fr-FR"/>
        </w:rPr>
      </w:pPr>
      <w:r w:rsidRPr="002E6BFE">
        <w:rPr>
          <w:rFonts w:ascii="Comic Sans MS" w:eastAsia="Times New Roman" w:hAnsi="Comic Sans MS"/>
          <w:bCs/>
          <w:sz w:val="20"/>
          <w:szCs w:val="20"/>
          <w:lang w:eastAsia="fr-FR"/>
        </w:rPr>
        <w:t>Une fois le bilan fonctionnel établi, il est courant de présenter le bilan fonctionnel condensé.</w:t>
      </w:r>
    </w:p>
    <w:p w:rsidR="002E6BFE" w:rsidRPr="002E6BFE" w:rsidRDefault="002E6BFE" w:rsidP="002E6BFE">
      <w:pPr>
        <w:spacing w:after="0" w:line="240" w:lineRule="auto"/>
        <w:jc w:val="both"/>
        <w:rPr>
          <w:rFonts w:ascii="Comic Sans MS" w:eastAsia="Times New Roman" w:hAnsi="Comic Sans MS"/>
          <w:bCs/>
          <w:sz w:val="20"/>
          <w:szCs w:val="20"/>
          <w:lang w:eastAsia="fr-FR"/>
        </w:rPr>
      </w:pPr>
      <w:r w:rsidRPr="002E6BFE">
        <w:rPr>
          <w:rFonts w:ascii="Comic Sans MS" w:eastAsia="Times New Roman" w:hAnsi="Comic Sans MS"/>
          <w:bCs/>
          <w:sz w:val="20"/>
          <w:szCs w:val="20"/>
          <w:lang w:eastAsia="fr-FR"/>
        </w:rPr>
        <w:t>C’est un document qui consiste à ne retenir que les totaux des grandes catégories. Cela facilite la lecture du document et les comparaisons dans le temps.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134"/>
        <w:gridCol w:w="3402"/>
        <w:gridCol w:w="1134"/>
      </w:tblGrid>
      <w:tr w:rsidR="002E6BFE" w:rsidRPr="002E6BFE" w:rsidTr="00552D7D">
        <w:trPr>
          <w:jc w:val="center"/>
        </w:trPr>
        <w:tc>
          <w:tcPr>
            <w:tcW w:w="9072" w:type="dxa"/>
            <w:gridSpan w:val="4"/>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Le bilan fonctionnel condensé</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Actif stable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Passif stable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Actif circulant</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Passif circulant</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Trésorerie active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Trésorerie passive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bl>
    <w:p w:rsidR="003E3F61" w:rsidRDefault="003E3F61" w:rsidP="003E3F61">
      <w:pPr>
        <w:keepNext/>
        <w:spacing w:before="360" w:after="240" w:line="240" w:lineRule="auto"/>
        <w:ind w:left="720"/>
        <w:outlineLvl w:val="1"/>
        <w:rPr>
          <w:rFonts w:ascii="Comic Sans MS" w:eastAsia="Times New Roman" w:hAnsi="Comic Sans MS"/>
          <w:b/>
          <w:bCs/>
          <w:sz w:val="20"/>
          <w:szCs w:val="20"/>
          <w:lang w:eastAsia="fr-FR"/>
        </w:rPr>
      </w:pPr>
    </w:p>
    <w:p w:rsidR="002E6BFE" w:rsidRPr="002E6BFE" w:rsidRDefault="003E3F61" w:rsidP="003E3F61">
      <w:pPr>
        <w:keepNext/>
        <w:spacing w:before="360" w:after="240" w:line="240" w:lineRule="auto"/>
        <w:ind w:left="720"/>
        <w:outlineLvl w:val="1"/>
        <w:rPr>
          <w:rFonts w:ascii="Comic Sans MS" w:eastAsia="Times New Roman" w:hAnsi="Comic Sans MS"/>
          <w:b/>
          <w:bCs/>
          <w:sz w:val="20"/>
          <w:szCs w:val="20"/>
          <w:lang w:eastAsia="fr-FR"/>
        </w:rPr>
      </w:pPr>
      <w:r>
        <w:rPr>
          <w:rFonts w:ascii="Comic Sans MS" w:eastAsia="Times New Roman" w:hAnsi="Comic Sans MS"/>
          <w:b/>
          <w:bCs/>
          <w:sz w:val="20"/>
          <w:szCs w:val="20"/>
          <w:lang w:eastAsia="fr-FR"/>
        </w:rPr>
        <w:br w:type="page"/>
      </w:r>
      <w:r>
        <w:rPr>
          <w:rFonts w:ascii="Comic Sans MS" w:eastAsia="Times New Roman" w:hAnsi="Comic Sans MS"/>
          <w:b/>
          <w:bCs/>
          <w:sz w:val="20"/>
          <w:szCs w:val="20"/>
          <w:lang w:eastAsia="fr-FR"/>
        </w:rPr>
        <w:lastRenderedPageBreak/>
        <w:t>2.</w:t>
      </w:r>
      <w:r w:rsidR="002E6BFE" w:rsidRPr="002E6BFE">
        <w:rPr>
          <w:rFonts w:ascii="Comic Sans MS" w:eastAsia="Times New Roman" w:hAnsi="Comic Sans MS"/>
          <w:b/>
          <w:bCs/>
          <w:sz w:val="20"/>
          <w:szCs w:val="20"/>
          <w:lang w:eastAsia="fr-FR"/>
        </w:rPr>
        <w:t xml:space="preserve">Les indicateurs de structure </w:t>
      </w:r>
    </w:p>
    <w:p w:rsidR="002E6BFE" w:rsidRPr="002E6BFE" w:rsidRDefault="002E6BFE" w:rsidP="003E3F61">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présentation du bilan fonctionnel permet le calcul d’indicateurs représentatifs de l’équilibre de la structure financière de l’entreprise.</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1. Le fonds de roulement net global (FRNG)</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fonds de roulement net global (FRNG) est l’excédent des ressources stables sur les emplois stables.</w:t>
      </w:r>
    </w:p>
    <w:p w:rsidR="002E6BFE" w:rsidRPr="00DB2025" w:rsidRDefault="002E6BFE" w:rsidP="002E6BFE">
      <w:pPr>
        <w:pBdr>
          <w:top w:val="single" w:sz="4" w:space="1" w:color="auto"/>
          <w:left w:val="single" w:sz="4" w:space="4" w:color="auto"/>
          <w:bottom w:val="single" w:sz="4" w:space="1" w:color="auto"/>
          <w:right w:val="single" w:sz="4" w:space="4" w:color="auto"/>
        </w:pBdr>
        <w:spacing w:after="60" w:line="240" w:lineRule="auto"/>
        <w:ind w:left="2552" w:right="2552"/>
        <w:jc w:val="center"/>
        <w:rPr>
          <w:rFonts w:ascii="Comic Sans MS" w:eastAsia="Times New Roman" w:hAnsi="Comic Sans MS"/>
          <w:bCs/>
          <w:sz w:val="20"/>
          <w:szCs w:val="20"/>
          <w:lang w:eastAsia="ar-SA"/>
        </w:rPr>
      </w:pPr>
      <w:r w:rsidRPr="00DB2025">
        <w:rPr>
          <w:rFonts w:ascii="Comic Sans MS" w:eastAsia="Times New Roman" w:hAnsi="Comic Sans MS"/>
          <w:bCs/>
          <w:sz w:val="20"/>
          <w:szCs w:val="20"/>
          <w:lang w:eastAsia="ar-SA"/>
        </w:rPr>
        <w:t>FRNG = Ressources stables – Emplois stables</w:t>
      </w:r>
    </w:p>
    <w:p w:rsidR="002E6BFE" w:rsidRPr="002E6BFE" w:rsidRDefault="002E6BFE" w:rsidP="002E6BFE">
      <w:pPr>
        <w:suppressAutoHyphens/>
        <w:spacing w:after="60" w:line="240" w:lineRule="auto"/>
        <w:jc w:val="both"/>
        <w:rPr>
          <w:rFonts w:ascii="Comic Sans MS" w:eastAsia="Times New Roman" w:hAnsi="Comic Sans MS"/>
          <w:sz w:val="20"/>
          <w:szCs w:val="20"/>
          <w:lang w:eastAsia="ar-SA"/>
        </w:rPr>
      </w:pPr>
      <w:r w:rsidRPr="002E6BFE">
        <w:rPr>
          <w:rFonts w:ascii="Comic Sans MS" w:eastAsia="Times New Roman" w:hAnsi="Comic Sans MS"/>
          <w:sz w:val="20"/>
          <w:szCs w:val="20"/>
          <w:lang w:eastAsia="ar-SA"/>
        </w:rPr>
        <w:t>Exemple</w:t>
      </w:r>
    </w:p>
    <w:tbl>
      <w:tblPr>
        <w:tblW w:w="10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921"/>
        <w:gridCol w:w="4004"/>
        <w:gridCol w:w="1265"/>
      </w:tblGrid>
      <w:tr w:rsidR="002E6BFE" w:rsidRPr="002E6BFE" w:rsidTr="003E3F61">
        <w:trPr>
          <w:trHeight w:val="45"/>
          <w:jc w:val="center"/>
        </w:trPr>
        <w:tc>
          <w:tcPr>
            <w:tcW w:w="10160" w:type="dxa"/>
            <w:gridSpan w:val="4"/>
            <w:shd w:val="clear" w:color="auto" w:fill="auto"/>
            <w:vAlign w:val="center"/>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sz w:val="20"/>
                <w:szCs w:val="20"/>
              </w:rPr>
              <w:t>BILAN FONCTIONNEL</w:t>
            </w:r>
          </w:p>
        </w:tc>
      </w:tr>
      <w:tr w:rsidR="002E6BFE" w:rsidRPr="002E6BFE" w:rsidTr="003E3F61">
        <w:trPr>
          <w:trHeight w:val="45"/>
          <w:jc w:val="center"/>
        </w:trPr>
        <w:tc>
          <w:tcPr>
            <w:tcW w:w="4891" w:type="dxa"/>
            <w:gridSpan w:val="2"/>
            <w:shd w:val="clear" w:color="auto" w:fill="auto"/>
            <w:vAlign w:val="center"/>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cs="Arial"/>
                <w:b/>
                <w:sz w:val="20"/>
                <w:szCs w:val="20"/>
              </w:rPr>
              <w:t>ACTIF / EMPLOIS</w:t>
            </w:r>
          </w:p>
        </w:tc>
        <w:tc>
          <w:tcPr>
            <w:tcW w:w="5269" w:type="dxa"/>
            <w:gridSpan w:val="2"/>
            <w:shd w:val="clear" w:color="auto" w:fill="auto"/>
            <w:vAlign w:val="center"/>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cs="Arial"/>
                <w:b/>
                <w:sz w:val="20"/>
                <w:szCs w:val="20"/>
              </w:rPr>
              <w:t>PASSIF / RESSOURCES</w:t>
            </w:r>
          </w:p>
        </w:tc>
      </w:tr>
      <w:tr w:rsidR="002E6BFE" w:rsidRPr="002E6BFE" w:rsidTr="003E3F61">
        <w:trPr>
          <w:trHeight w:val="583"/>
          <w:jc w:val="center"/>
        </w:trPr>
        <w:tc>
          <w:tcPr>
            <w:tcW w:w="3970" w:type="dxa"/>
            <w:shd w:val="clear" w:color="auto" w:fill="auto"/>
          </w:tcPr>
          <w:p w:rsidR="002E6BFE" w:rsidRPr="002E6BFE" w:rsidRDefault="002E6BFE" w:rsidP="002E6BFE">
            <w:pPr>
              <w:spacing w:before="20" w:after="20" w:line="240" w:lineRule="auto"/>
              <w:rPr>
                <w:rFonts w:ascii="Comic Sans MS" w:hAnsi="Comic Sans MS"/>
                <w:bCs/>
                <w:sz w:val="20"/>
                <w:szCs w:val="20"/>
              </w:rPr>
            </w:pPr>
            <w:r w:rsidRPr="002E6BFE">
              <w:rPr>
                <w:rFonts w:ascii="Comic Sans MS" w:hAnsi="Comic Sans MS" w:cs="Arial"/>
                <w:b/>
                <w:sz w:val="20"/>
                <w:szCs w:val="20"/>
              </w:rPr>
              <w:t>Emplois stables</w:t>
            </w:r>
            <w:r w:rsidRPr="002E6BFE">
              <w:rPr>
                <w:rFonts w:ascii="Comic Sans MS" w:hAnsi="Comic Sans MS" w:cs="Arial"/>
                <w:sz w:val="20"/>
                <w:szCs w:val="20"/>
              </w:rPr>
              <w:t xml:space="preserve"> </w:t>
            </w:r>
          </w:p>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sz w:val="20"/>
                <w:szCs w:val="20"/>
              </w:rPr>
              <w:t>(Immobilisations)</w:t>
            </w:r>
          </w:p>
        </w:tc>
        <w:tc>
          <w:tcPr>
            <w:tcW w:w="921" w:type="dxa"/>
            <w:shd w:val="clear" w:color="auto" w:fill="auto"/>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bCs/>
                <w:sz w:val="20"/>
                <w:szCs w:val="20"/>
              </w:rPr>
              <w:t>35 800</w:t>
            </w:r>
          </w:p>
        </w:tc>
        <w:tc>
          <w:tcPr>
            <w:tcW w:w="4004" w:type="dxa"/>
            <w:vMerge w:val="restart"/>
            <w:shd w:val="clear" w:color="auto" w:fill="auto"/>
          </w:tcPr>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cs="Arial"/>
                <w:b/>
                <w:sz w:val="20"/>
                <w:szCs w:val="20"/>
              </w:rPr>
              <w:t>Ressources stables</w:t>
            </w:r>
            <w:r w:rsidRPr="002E6BFE">
              <w:rPr>
                <w:rFonts w:ascii="Comic Sans MS" w:hAnsi="Comic Sans MS" w:cs="Arial"/>
                <w:sz w:val="20"/>
                <w:szCs w:val="20"/>
              </w:rPr>
              <w:t xml:space="preserve"> </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Capitaux propres</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Amortissements et provisions</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Dettes à moyen et à long terme</w:t>
            </w:r>
          </w:p>
        </w:tc>
        <w:tc>
          <w:tcPr>
            <w:tcW w:w="1265" w:type="dxa"/>
            <w:vMerge w:val="restart"/>
            <w:shd w:val="clear" w:color="auto" w:fill="auto"/>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bCs/>
                <w:sz w:val="20"/>
                <w:szCs w:val="20"/>
              </w:rPr>
              <w:t>64 300</w:t>
            </w:r>
          </w:p>
        </w:tc>
      </w:tr>
      <w:tr w:rsidR="002E6BFE" w:rsidRPr="002E6BFE" w:rsidTr="003E3F61">
        <w:trPr>
          <w:trHeight w:val="45"/>
          <w:jc w:val="center"/>
        </w:trPr>
        <w:tc>
          <w:tcPr>
            <w:tcW w:w="3970" w:type="dxa"/>
            <w:shd w:val="clear" w:color="auto" w:fill="auto"/>
          </w:tcPr>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cs="Arial"/>
                <w:b/>
                <w:sz w:val="20"/>
                <w:szCs w:val="20"/>
              </w:rPr>
              <w:t xml:space="preserve"> FRNG</w:t>
            </w:r>
          </w:p>
        </w:tc>
        <w:tc>
          <w:tcPr>
            <w:tcW w:w="921" w:type="dxa"/>
            <w:shd w:val="clear" w:color="auto" w:fill="auto"/>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b/>
                <w:bCs/>
                <w:sz w:val="20"/>
                <w:szCs w:val="20"/>
              </w:rPr>
              <w:t>28 500</w:t>
            </w:r>
          </w:p>
        </w:tc>
        <w:tc>
          <w:tcPr>
            <w:tcW w:w="4004" w:type="dxa"/>
            <w:vMerge/>
            <w:shd w:val="clear" w:color="auto" w:fill="auto"/>
          </w:tcPr>
          <w:p w:rsidR="002E6BFE" w:rsidRPr="002E6BFE" w:rsidRDefault="002E6BFE" w:rsidP="002E6BFE">
            <w:pPr>
              <w:spacing w:before="20" w:after="20" w:line="240" w:lineRule="auto"/>
              <w:rPr>
                <w:rFonts w:ascii="Comic Sans MS" w:hAnsi="Comic Sans MS" w:cs="Arial"/>
                <w:sz w:val="20"/>
                <w:szCs w:val="20"/>
              </w:rPr>
            </w:pPr>
          </w:p>
        </w:tc>
        <w:tc>
          <w:tcPr>
            <w:tcW w:w="1265" w:type="dxa"/>
            <w:vMerge/>
            <w:shd w:val="clear" w:color="auto" w:fill="auto"/>
          </w:tcPr>
          <w:p w:rsidR="002E6BFE" w:rsidRPr="002E6BFE" w:rsidRDefault="002E6BFE" w:rsidP="002E6BFE">
            <w:pPr>
              <w:spacing w:before="20" w:after="20" w:line="240" w:lineRule="auto"/>
              <w:rPr>
                <w:rFonts w:ascii="Comic Sans MS" w:hAnsi="Comic Sans MS" w:cs="Arial"/>
                <w:sz w:val="20"/>
                <w:szCs w:val="20"/>
              </w:rPr>
            </w:pPr>
          </w:p>
        </w:tc>
      </w:tr>
    </w:tbl>
    <w:p w:rsidR="002E6BFE" w:rsidRPr="002E6BFE" w:rsidRDefault="002E6BFE" w:rsidP="002E6BFE">
      <w:pPr>
        <w:spacing w:before="60"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Pour pouvoir continuer à se développer, l’entreprise doit dégager un FRNG positif : les ressources stables doivent pouvoir financer non seulement les emplois durables, mais aussi les besoins liés à l’activité de l’entreprise.</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Notons que le niveau du FRNG nécessaire dépend essentiellement du secteur d’activité.</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2. Le besoin en fonds de roulement (BFR)</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pacing w:val="-4"/>
          <w:sz w:val="20"/>
          <w:szCs w:val="20"/>
          <w:lang w:eastAsia="ar-SA"/>
        </w:rPr>
        <w:t>Le besoin en fonds de roulement (BFR) est issu des décalages provenant des opérations d’exploitation</w:t>
      </w:r>
      <w:r w:rsidRPr="00546C64">
        <w:rPr>
          <w:rFonts w:ascii="Comic Sans MS" w:eastAsia="Times New Roman" w:hAnsi="Comic Sans MS"/>
          <w:bCs/>
          <w:color w:val="FFFFFF" w:themeColor="background1"/>
          <w:sz w:val="20"/>
          <w:szCs w:val="20"/>
          <w:lang w:eastAsia="ar-SA"/>
        </w:rPr>
        <w:t> :</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2E6BFE">
        <w:rPr>
          <w:rFonts w:ascii="Comic Sans MS" w:eastAsia="Times New Roman" w:hAnsi="Comic Sans MS"/>
          <w:bCs/>
          <w:sz w:val="20"/>
          <w:szCs w:val="20"/>
          <w:lang w:eastAsia="ar-SA"/>
        </w:rPr>
        <w:t>– </w:t>
      </w:r>
      <w:r w:rsidRPr="00546C64">
        <w:rPr>
          <w:rFonts w:ascii="Comic Sans MS" w:eastAsia="Times New Roman" w:hAnsi="Comic Sans MS"/>
          <w:bCs/>
          <w:color w:val="FFFFFF" w:themeColor="background1"/>
          <w:sz w:val="20"/>
          <w:szCs w:val="20"/>
          <w:lang w:eastAsia="ar-SA"/>
        </w:rPr>
        <w:t>décalages entre les achats de biens et les ventes de ces mêmes biens, qui donnent naissance aux stocks ;</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z w:val="20"/>
          <w:szCs w:val="20"/>
          <w:lang w:eastAsia="ar-SA"/>
        </w:rPr>
        <w:t>– décalages entre les ventes et les encaissements correspondant</w:t>
      </w:r>
      <w:bookmarkStart w:id="0" w:name="_GoBack"/>
      <w:bookmarkEnd w:id="0"/>
      <w:r w:rsidRPr="00546C64">
        <w:rPr>
          <w:rFonts w:ascii="Comic Sans MS" w:eastAsia="Times New Roman" w:hAnsi="Comic Sans MS"/>
          <w:bCs/>
          <w:color w:val="FFFFFF" w:themeColor="background1"/>
          <w:sz w:val="20"/>
          <w:szCs w:val="20"/>
          <w:lang w:eastAsia="ar-SA"/>
        </w:rPr>
        <w:t>, reçus des clients qui engendrent des créances clients ;</w:t>
      </w:r>
    </w:p>
    <w:p w:rsidR="002E6BFE" w:rsidRPr="00546C64" w:rsidRDefault="002E6BFE" w:rsidP="002E6BFE">
      <w:pPr>
        <w:spacing w:after="6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z w:val="20"/>
          <w:szCs w:val="20"/>
          <w:lang w:eastAsia="ar-SA"/>
        </w:rPr>
        <w:t>– décalages entre les achats et les décaissements effectués aux fournisseurs, qui font naître des dettes fournisseurs.</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2835" w:right="2835"/>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BFR = Actif circulant – Passif circulant</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L’existence d’un BFR traduit le besoin de financement du cycle d’exploitation, autrement dit les fonds à injecter dans l’activité pour poursuivre l’exploitation.</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BFR revêt une dimension structurelle puisqu’il résulte de la nature de l’activité de l’entreprise et une dimension conjoncturelle car il est soumis aux fluctuations saisonnières.</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3. La trésorerie nette globale</w:t>
      </w:r>
    </w:p>
    <w:p w:rsidR="002E6BFE" w:rsidRPr="002E6BFE" w:rsidRDefault="002E6BFE" w:rsidP="002E6BFE">
      <w:pPr>
        <w:spacing w:after="6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a) Premier mode de calcul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trésorerie peut se calculer en enlevant les découverts bancaires aux disponibilités de l’entreprise (banque + caisse).</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1418" w:right="1416"/>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Trésorerie nette globale = Trésorerie active – Trésorerie passive</w:t>
      </w:r>
    </w:p>
    <w:p w:rsidR="002E6BFE" w:rsidRPr="002E6BFE" w:rsidRDefault="002E6BFE" w:rsidP="002E6BFE">
      <w:pPr>
        <w:spacing w:after="6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b) Second mode de calcul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trésorerie réalise l’équilibre financier à court terme entre le FRNG et le BFR. Si le BFR peut être intégralement financé par le FRNG, la trésorerie est positive ; dans le cas contraire, elle sera négative. Il est donc possible de calculer la trésorerie comme suit :</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1418" w:right="1418"/>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Trésorerie nette globale = FRNG – BFR</w:t>
      </w:r>
    </w:p>
    <w:p w:rsidR="003E3F61" w:rsidRPr="003E3F61" w:rsidRDefault="002E6BFE" w:rsidP="003E3F61">
      <w:pPr>
        <w:pStyle w:val="Titre3bis"/>
        <w:spacing w:before="0" w:after="0"/>
        <w:rPr>
          <w:rFonts w:ascii="Comic Sans MS" w:hAnsi="Comic Sans MS"/>
          <w:sz w:val="20"/>
          <w:szCs w:val="20"/>
          <w:u w:val="none"/>
        </w:rPr>
      </w:pPr>
      <w:r w:rsidRPr="002E6BFE">
        <w:rPr>
          <w:rFonts w:ascii="Comic Sans MS" w:hAnsi="Comic Sans MS"/>
          <w:sz w:val="20"/>
          <w:szCs w:val="20"/>
        </w:rPr>
        <w:br w:type="page"/>
      </w:r>
      <w:r w:rsidR="003E3F61" w:rsidRPr="003E3F61">
        <w:rPr>
          <w:rFonts w:ascii="Comic Sans MS" w:hAnsi="Comic Sans MS"/>
          <w:sz w:val="20"/>
          <w:szCs w:val="20"/>
          <w:u w:val="none"/>
        </w:rPr>
        <w:lastRenderedPageBreak/>
        <w:t>3 Le calcul de ratios de structure</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Les ratios sont des rapports entre deux grandeurs caractéristiques. Ils permettent une mesure synthétique de la structure financière et des performances de l’entreprise. Ils facilitent l’analyse dans le temps de la situation financière et les comparaisons de la situation de l’entreprise avec celle des entreprises du même secteur d’activité.</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Pr>
          <w:rFonts w:ascii="Comic Sans MS" w:eastAsia="Times New Roman" w:hAnsi="Comic Sans MS"/>
          <w:sz w:val="20"/>
          <w:szCs w:val="20"/>
          <w:lang w:eastAsia="ar-SA"/>
        </w:rPr>
        <w:t xml:space="preserve">Exemple </w:t>
      </w:r>
      <w:r w:rsidRPr="003E3F61">
        <w:rPr>
          <w:rFonts w:ascii="Comic Sans MS" w:eastAsia="Times New Roman" w:hAnsi="Comic Sans MS"/>
          <w:sz w:val="20"/>
          <w:szCs w:val="20"/>
          <w:lang w:eastAsia="ar-SA"/>
        </w:rPr>
        <w:t>.</w:t>
      </w:r>
    </w:p>
    <w:tbl>
      <w:tblPr>
        <w:tblW w:w="10455" w:type="dxa"/>
        <w:jc w:val="center"/>
        <w:tblCellMar>
          <w:left w:w="70" w:type="dxa"/>
          <w:right w:w="70" w:type="dxa"/>
        </w:tblCellMar>
        <w:tblLook w:val="04A0" w:firstRow="1" w:lastRow="0" w:firstColumn="1" w:lastColumn="0" w:noHBand="0" w:noVBand="1"/>
      </w:tblPr>
      <w:tblGrid>
        <w:gridCol w:w="3545"/>
        <w:gridCol w:w="1488"/>
        <w:gridCol w:w="3685"/>
        <w:gridCol w:w="1737"/>
      </w:tblGrid>
      <w:tr w:rsidR="003E3F61" w:rsidRPr="003E3F61" w:rsidTr="00552D7D">
        <w:trPr>
          <w:trHeight w:val="60"/>
          <w:jc w:val="center"/>
        </w:trPr>
        <w:tc>
          <w:tcPr>
            <w:tcW w:w="10455" w:type="dxa"/>
            <w:gridSpan w:val="4"/>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 xml:space="preserve">Bilan fonctionnel condensé – Entreprise </w:t>
            </w:r>
            <w:proofErr w:type="spellStart"/>
            <w:r w:rsidRPr="003E3F61">
              <w:rPr>
                <w:rFonts w:ascii="Comic Sans MS" w:eastAsia="Times New Roman" w:hAnsi="Comic Sans MS"/>
                <w:b/>
                <w:sz w:val="20"/>
                <w:szCs w:val="20"/>
                <w:lang w:eastAsia="fr-FR"/>
              </w:rPr>
              <w:t>Doriflore</w:t>
            </w:r>
            <w:proofErr w:type="spellEnd"/>
            <w:r w:rsidRPr="003E3F61">
              <w:rPr>
                <w:rFonts w:ascii="Comic Sans MS" w:eastAsia="Times New Roman" w:hAnsi="Comic Sans MS"/>
                <w:b/>
                <w:sz w:val="20"/>
                <w:szCs w:val="20"/>
                <w:lang w:eastAsia="fr-FR"/>
              </w:rPr>
              <w:t xml:space="preserve"> – Année N</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ACTIF</w:t>
            </w:r>
          </w:p>
        </w:tc>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N</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PASSIF</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N</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Emplois stables</w:t>
            </w:r>
          </w:p>
        </w:tc>
        <w:tc>
          <w:tcPr>
            <w:tcW w:w="1488" w:type="dxa"/>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375 728</w:t>
            </w:r>
          </w:p>
        </w:tc>
        <w:tc>
          <w:tcPr>
            <w:tcW w:w="3685" w:type="dxa"/>
            <w:tcBorders>
              <w:top w:val="single" w:sz="4" w:space="0" w:color="auto"/>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Ressources stables</w:t>
            </w:r>
          </w:p>
        </w:tc>
        <w:tc>
          <w:tcPr>
            <w:tcW w:w="1737" w:type="dxa"/>
            <w:tcBorders>
              <w:top w:val="single" w:sz="4" w:space="0" w:color="auto"/>
              <w:left w:val="single" w:sz="4" w:space="0" w:color="auto"/>
              <w:right w:val="single" w:sz="4" w:space="0" w:color="auto"/>
            </w:tcBorders>
            <w:shd w:val="clear" w:color="auto" w:fill="E36C0A"/>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645 197</w:t>
            </w:r>
          </w:p>
        </w:tc>
      </w:tr>
      <w:tr w:rsidR="003E3F61" w:rsidRPr="003E3F61" w:rsidTr="00552D7D">
        <w:trPr>
          <w:trHeight w:val="50"/>
          <w:jc w:val="center"/>
        </w:trPr>
        <w:tc>
          <w:tcPr>
            <w:tcW w:w="3545" w:type="dxa"/>
            <w:tcBorders>
              <w:top w:val="single" w:sz="4" w:space="0" w:color="auto"/>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Actif circulant</w:t>
            </w:r>
          </w:p>
        </w:tc>
        <w:tc>
          <w:tcPr>
            <w:tcW w:w="1488" w:type="dxa"/>
            <w:tcBorders>
              <w:top w:val="single" w:sz="4" w:space="0" w:color="auto"/>
              <w:left w:val="single" w:sz="4" w:space="0" w:color="auto"/>
              <w:right w:val="single" w:sz="4" w:space="0" w:color="auto"/>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745 846</w:t>
            </w:r>
          </w:p>
        </w:tc>
        <w:tc>
          <w:tcPr>
            <w:tcW w:w="3685" w:type="dxa"/>
            <w:tcBorders>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Capitaux propres + Amortissements</w:t>
            </w:r>
          </w:p>
        </w:tc>
        <w:tc>
          <w:tcPr>
            <w:tcW w:w="1737" w:type="dxa"/>
            <w:tcBorders>
              <w:left w:val="single" w:sz="4" w:space="0" w:color="auto"/>
              <w:right w:val="single" w:sz="4" w:space="0" w:color="auto"/>
            </w:tcBorders>
            <w:shd w:val="clear" w:color="auto" w:fill="E36C0A"/>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334 697</w:t>
            </w:r>
          </w:p>
        </w:tc>
      </w:tr>
      <w:tr w:rsidR="003E3F61" w:rsidRPr="003E3F61" w:rsidTr="00552D7D">
        <w:trPr>
          <w:trHeight w:val="50"/>
          <w:jc w:val="center"/>
        </w:trPr>
        <w:tc>
          <w:tcPr>
            <w:tcW w:w="3545" w:type="dxa"/>
            <w:tcBorders>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Stocks</w:t>
            </w:r>
          </w:p>
        </w:tc>
        <w:tc>
          <w:tcPr>
            <w:tcW w:w="1488" w:type="dxa"/>
            <w:tcBorders>
              <w:left w:val="single" w:sz="4" w:space="0" w:color="auto"/>
              <w:right w:val="single" w:sz="4" w:space="0" w:color="969696"/>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406 000</w:t>
            </w:r>
          </w:p>
        </w:tc>
        <w:tc>
          <w:tcPr>
            <w:tcW w:w="3685" w:type="dxa"/>
            <w:tcBorders>
              <w:left w:val="single" w:sz="4" w:space="0" w:color="auto"/>
              <w:bottom w:val="single" w:sz="4" w:space="0" w:color="auto"/>
              <w:right w:val="single" w:sz="4" w:space="0" w:color="auto"/>
            </w:tcBorders>
            <w:shd w:val="clear" w:color="000000" w:fill="FFFFCC"/>
            <w:noWrap/>
            <w:vAlign w:val="center"/>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Dettes à long terme</w:t>
            </w:r>
          </w:p>
        </w:tc>
        <w:tc>
          <w:tcPr>
            <w:tcW w:w="1737" w:type="dxa"/>
            <w:tcBorders>
              <w:left w:val="single" w:sz="4" w:space="0" w:color="auto"/>
              <w:bottom w:val="single" w:sz="4" w:space="0" w:color="auto"/>
              <w:right w:val="single" w:sz="4" w:space="0" w:color="auto"/>
            </w:tcBorders>
            <w:shd w:val="clear" w:color="auto" w:fill="E36C0A"/>
            <w:noWrap/>
            <w:vAlign w:val="center"/>
            <w:hideMark/>
          </w:tcPr>
          <w:p w:rsidR="003E3F61" w:rsidRPr="003E3F61" w:rsidRDefault="003E3F61" w:rsidP="003E3F61">
            <w:pPr>
              <w:suppressAutoHyphens/>
              <w:spacing w:before="40" w:after="40" w:line="240" w:lineRule="auto"/>
              <w:ind w:right="113"/>
              <w:jc w:val="right"/>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310 500</w:t>
            </w:r>
          </w:p>
        </w:tc>
      </w:tr>
      <w:tr w:rsidR="003E3F61" w:rsidRPr="003E3F61" w:rsidTr="00552D7D">
        <w:trPr>
          <w:trHeight w:val="50"/>
          <w:jc w:val="center"/>
        </w:trPr>
        <w:tc>
          <w:tcPr>
            <w:tcW w:w="3545" w:type="dxa"/>
            <w:tcBorders>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Créances clients</w:t>
            </w:r>
          </w:p>
        </w:tc>
        <w:tc>
          <w:tcPr>
            <w:tcW w:w="1488" w:type="dxa"/>
            <w:tcBorders>
              <w:left w:val="single" w:sz="4" w:space="0" w:color="auto"/>
              <w:bottom w:val="single" w:sz="4" w:space="0" w:color="auto"/>
              <w:right w:val="single" w:sz="4" w:space="0" w:color="969696"/>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339 846</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Passif circulant</w:t>
            </w:r>
          </w:p>
        </w:tc>
        <w:tc>
          <w:tcPr>
            <w:tcW w:w="1737" w:type="dxa"/>
            <w:tcBorders>
              <w:top w:val="single" w:sz="4" w:space="0" w:color="auto"/>
              <w:left w:val="single" w:sz="4" w:space="0" w:color="auto"/>
              <w:bottom w:val="single" w:sz="4" w:space="0" w:color="auto"/>
            </w:tcBorders>
            <w:shd w:val="clear" w:color="000000" w:fill="31849B"/>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538 881</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Trésorerie active</w:t>
            </w:r>
          </w:p>
        </w:tc>
        <w:tc>
          <w:tcPr>
            <w:tcW w:w="1488" w:type="dxa"/>
            <w:tcBorders>
              <w:top w:val="single" w:sz="4" w:space="0" w:color="auto"/>
              <w:left w:val="single" w:sz="4" w:space="0" w:color="auto"/>
              <w:bottom w:val="single" w:sz="4" w:space="0" w:color="auto"/>
              <w:right w:val="single" w:sz="4" w:space="0" w:color="auto"/>
            </w:tcBorders>
            <w:shd w:val="clear" w:color="000000" w:fill="FFCC66"/>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63 047</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Trésorerie passive</w:t>
            </w:r>
          </w:p>
        </w:tc>
        <w:tc>
          <w:tcPr>
            <w:tcW w:w="1737" w:type="dxa"/>
            <w:tcBorders>
              <w:top w:val="single" w:sz="4" w:space="0" w:color="auto"/>
              <w:left w:val="single" w:sz="4" w:space="0" w:color="auto"/>
              <w:bottom w:val="single" w:sz="4" w:space="0" w:color="auto"/>
              <w:right w:val="single" w:sz="4" w:space="0" w:color="auto"/>
            </w:tcBorders>
            <w:shd w:val="clear" w:color="000000" w:fill="FF9900"/>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iCs/>
                <w:sz w:val="20"/>
                <w:szCs w:val="20"/>
                <w:lang w:eastAsia="fr-FR"/>
              </w:rPr>
            </w:pPr>
            <w:r w:rsidRPr="003E3F61">
              <w:rPr>
                <w:rFonts w:ascii="Comic Sans MS" w:eastAsia="Times New Roman" w:hAnsi="Comic Sans MS"/>
                <w:b/>
                <w:bCs/>
                <w:iCs/>
                <w:sz w:val="20"/>
                <w:szCs w:val="20"/>
                <w:lang w:eastAsia="fr-FR"/>
              </w:rPr>
              <w:t>543</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Total général</w:t>
            </w:r>
          </w:p>
        </w:tc>
        <w:tc>
          <w:tcPr>
            <w:tcW w:w="14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1 184 621</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Total général</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1 184 621</w:t>
            </w:r>
          </w:p>
        </w:tc>
      </w:tr>
    </w:tbl>
    <w:p w:rsidR="003E3F61" w:rsidRPr="003E3F61" w:rsidRDefault="003E3F61" w:rsidP="003E3F61">
      <w:pPr>
        <w:tabs>
          <w:tab w:val="left" w:pos="1754"/>
        </w:tabs>
        <w:suppressAutoHyphens/>
        <w:spacing w:before="60" w:after="120" w:line="240" w:lineRule="auto"/>
        <w:ind w:left="68"/>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Indication : CAF = 148 622</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 Le ratio de couverture des emplois stables</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3402" w:right="3402"/>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2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33pt" o:ole="">
            <v:imagedata r:id="rId7" o:title=""/>
          </v:shape>
          <o:OLEObject Type="Embed" ProgID="Equation.3" ShapeID="_x0000_i1025" DrawAspect="Content" ObjectID="_1572179794" r:id="rId8"/>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Ce ratio mesure la couverture des emplois stables par des ressources stables. </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Il doit être normalement supérieur à 1, c’est-à-dire que les ressources stables sont supérieures aux emplois stables. Si ce n’est pas le cas, l’entreprise présente une insuffisance en fonds de roulement.</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645 197 / 375 728 = 1,7172</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b) Le ratio d’indépendance financière</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2126" w:right="2126"/>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5100" w:dyaOrig="660">
          <v:shape id="_x0000_i1026" type="#_x0000_t75" style="width:255pt;height:33pt" o:ole="">
            <v:imagedata r:id="rId9" o:title=""/>
          </v:shape>
          <o:OLEObject Type="Embed" ProgID="Equation.3" ShapeID="_x0000_i1026" DrawAspect="Content" ObjectID="_1572179795" r:id="rId10"/>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Ce ratio mesure le degré de dépendance de l’entreprise vis-à-vis des prêteurs de fonds. Il permet d’évaluer les possibilités d’emprunter à nouveau pour l’entreprise. </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Il doit normalement être inférieur à 1, ce qui signifie que les dettes sont couvertes par les ressources propres de l’entreprise.</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(310 500 + 543) / 334 697 = 0,9293</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c) La capacité de remboursement</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3260" w:right="3260"/>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2780" w:dyaOrig="660">
          <v:shape id="_x0000_i1027" type="#_x0000_t75" style="width:138.5pt;height:33pt" o:ole="">
            <v:imagedata r:id="rId11" o:title=""/>
          </v:shape>
          <o:OLEObject Type="Embed" ProgID="Equation.3" ShapeID="_x0000_i1027" DrawAspect="Content" ObjectID="_1572179796" r:id="rId12"/>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pacing w:val="-4"/>
          <w:sz w:val="20"/>
          <w:szCs w:val="20"/>
          <w:lang w:eastAsia="fr-FR"/>
        </w:rPr>
        <w:t>Les banques vérifient en général que les dettes n’excèdent pas 3 années de capacité d’autofinancement</w:t>
      </w:r>
      <w:r w:rsidRPr="003E3F61">
        <w:rPr>
          <w:rFonts w:ascii="Comic Sans MS" w:eastAsia="Times New Roman" w:hAnsi="Comic Sans MS"/>
          <w:sz w:val="20"/>
          <w:szCs w:val="20"/>
          <w:lang w:eastAsia="fr-FR"/>
        </w:rPr>
        <w:t>.</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310 500 / 148 622 = 2,0892</w:t>
      </w:r>
    </w:p>
    <w:p w:rsidR="003E3F61" w:rsidRPr="003E3F61" w:rsidRDefault="003E3F61" w:rsidP="0078124A">
      <w:pPr>
        <w:keepNext/>
        <w:suppressAutoHyphens/>
        <w:spacing w:before="240" w:after="0" w:line="240" w:lineRule="auto"/>
        <w:outlineLvl w:val="2"/>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d) Formuler des recommandations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La structure du bilan est favorable lorsque le FRNG est positif. Les recommandations consistent à conseiller l’entreprise afin qu’elle atteigne ou conserve cet équilibre. </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Lorsque les indicateurs font apparaître une insuffisance de fonds de roulement (emplois stables &gt; ressources stables), ou lorsque l’entreprise s’apprête à investir, il est nécessaire d’étudier le mode de financement approprié.</w:t>
      </w:r>
    </w:p>
    <w:p w:rsidR="002E6BFE"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L’entreprise peut recourir à un emprunt à long terme si sa capacité de remboursement le permet. Dans le cas contraire, il lui sera conseillé d’augmenter ses ressources propres par un apport en capital des associés, seul susceptible d’améliorer à la fois le fonds de roulement et la capacité de remboursement de l’entreprise.</w:t>
      </w:r>
    </w:p>
    <w:p w:rsidR="003E3F61" w:rsidRPr="003E3F61" w:rsidRDefault="003E3F61" w:rsidP="00537D29">
      <w:pPr>
        <w:keepNext/>
        <w:suppressAutoHyphens/>
        <w:spacing w:after="0" w:line="240" w:lineRule="auto"/>
        <w:outlineLvl w:val="2"/>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lastRenderedPageBreak/>
        <w:t>4. Les ratios de rotation (ou d’activité)</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Lorsque l’entreprise ne dispose pas d’un fonds de roulement conséquent, elle doit limiter l’impact de la hausse d’activité sur son BFR. Cela est possible en améliorant les conditions d’exploitation.</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 calcul de ratios de rotation facilite le suivi des conditions d’exploitation.</w:t>
      </w:r>
    </w:p>
    <w:p w:rsidR="003E3F61" w:rsidRPr="003E3F61" w:rsidRDefault="003E3F61" w:rsidP="003E3F61">
      <w:pPr>
        <w:suppressAutoHyphens/>
        <w:spacing w:after="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Soit les informations suivantes concernant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qui achète et vend sur Internet des produits à base de plantes :</w:t>
      </w:r>
    </w:p>
    <w:p w:rsidR="003E3F61" w:rsidRPr="003E3F61" w:rsidRDefault="003E3F61" w:rsidP="003E3F61">
      <w:pPr>
        <w:tabs>
          <w:tab w:val="right" w:pos="3600"/>
        </w:tabs>
        <w:suppressAutoHyphens/>
        <w:spacing w:after="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Chiffre d’affaires TTC :</w:t>
      </w:r>
      <w:r w:rsidRPr="003E3F61">
        <w:rPr>
          <w:rFonts w:ascii="Comic Sans MS" w:eastAsia="Times New Roman" w:hAnsi="Comic Sans MS"/>
          <w:sz w:val="20"/>
          <w:szCs w:val="20"/>
          <w:lang w:eastAsia="ar-SA"/>
        </w:rPr>
        <w:tab/>
        <w:t>2 968 000</w:t>
      </w:r>
    </w:p>
    <w:p w:rsidR="003E3F61" w:rsidRPr="003E3F61" w:rsidRDefault="003E3F61" w:rsidP="003E3F61">
      <w:pPr>
        <w:tabs>
          <w:tab w:val="right" w:pos="3600"/>
        </w:tabs>
        <w:suppressAutoHyphens/>
        <w:spacing w:after="6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Achats de marchandises HT :</w:t>
      </w:r>
      <w:r w:rsidRPr="003E3F61">
        <w:rPr>
          <w:rFonts w:ascii="Comic Sans MS" w:eastAsia="Times New Roman" w:hAnsi="Comic Sans MS"/>
          <w:sz w:val="20"/>
          <w:szCs w:val="20"/>
          <w:lang w:eastAsia="ar-SA"/>
        </w:rPr>
        <w:tab/>
        <w:t>2 586 000</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1588" w:right="1588"/>
        <w:jc w:val="center"/>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Délai de rotation des créances clients = </w:t>
      </w:r>
      <w:r w:rsidRPr="003E3F61">
        <w:rPr>
          <w:rFonts w:ascii="Comic Sans MS" w:eastAsia="Times New Roman" w:hAnsi="Comic Sans MS"/>
          <w:position w:val="-28"/>
          <w:sz w:val="20"/>
          <w:szCs w:val="20"/>
          <w:lang w:eastAsia="fr-FR"/>
        </w:rPr>
        <w:object w:dxaOrig="1939" w:dyaOrig="680">
          <v:shape id="_x0000_i1028" type="#_x0000_t75" style="width:97pt;height:34pt" o:ole="">
            <v:imagedata r:id="rId13" o:title=""/>
          </v:shape>
          <o:OLEObject Type="Embed" ProgID="Equation.3" ShapeID="_x0000_i1028" DrawAspect="Content" ObjectID="_1572179797" r:id="rId14"/>
        </w:object>
      </w:r>
      <w:r w:rsidRPr="003E3F61">
        <w:rPr>
          <w:rFonts w:ascii="Comic Sans MS" w:eastAsia="Times New Roman" w:hAnsi="Comic Sans MS"/>
          <w:sz w:val="20"/>
          <w:szCs w:val="20"/>
          <w:lang w:eastAsia="fr-FR"/>
        </w:rPr>
        <w:t>× 360</w:t>
      </w:r>
    </w:p>
    <w:p w:rsidR="003E3F61" w:rsidRPr="003E3F61" w:rsidRDefault="003E3F61" w:rsidP="003E3F61">
      <w:pPr>
        <w:suppressAutoHyphens/>
        <w:spacing w:after="6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(339 846 / 2 968 000) × 360 = 41,22</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1021" w:right="1021"/>
        <w:jc w:val="center"/>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Délai de rotation des dettes fournisseurs = </w:t>
      </w:r>
      <w:r w:rsidRPr="003E3F61">
        <w:rPr>
          <w:rFonts w:ascii="Comic Sans MS" w:eastAsia="Times New Roman" w:hAnsi="Comic Sans MS"/>
          <w:position w:val="-28"/>
          <w:sz w:val="20"/>
          <w:szCs w:val="20"/>
          <w:lang w:eastAsia="fr-FR"/>
        </w:rPr>
        <w:object w:dxaOrig="2720" w:dyaOrig="680">
          <v:shape id="_x0000_i1029" type="#_x0000_t75" style="width:135.5pt;height:34pt" o:ole="">
            <v:imagedata r:id="rId15" o:title=""/>
          </v:shape>
          <o:OLEObject Type="Embed" ProgID="Equation.3" ShapeID="_x0000_i1029" DrawAspect="Content" ObjectID="_1572179798" r:id="rId16"/>
        </w:object>
      </w:r>
      <w:r w:rsidRPr="003E3F61">
        <w:rPr>
          <w:rFonts w:ascii="Comic Sans MS" w:eastAsia="Times New Roman" w:hAnsi="Comic Sans MS"/>
          <w:sz w:val="20"/>
          <w:szCs w:val="20"/>
          <w:lang w:eastAsia="fr-FR"/>
        </w:rPr>
        <w:t>× 360</w:t>
      </w:r>
    </w:p>
    <w:p w:rsidR="003E3F61" w:rsidRPr="003E3F61" w:rsidRDefault="003E3F61" w:rsidP="003E3F61">
      <w:pPr>
        <w:suppressAutoHyphens/>
        <w:spacing w:after="12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[538 881 / (2 586 000 × 1,196)] × 360 = 62,72</w:t>
      </w:r>
    </w:p>
    <w:tbl>
      <w:tblPr>
        <w:tblW w:w="10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3"/>
        <w:gridCol w:w="5585"/>
        <w:gridCol w:w="29"/>
      </w:tblGrid>
      <w:tr w:rsidR="003E3F61" w:rsidRPr="003E3F61" w:rsidTr="00537D29">
        <w:trPr>
          <w:gridAfter w:val="1"/>
          <w:wAfter w:w="29" w:type="dxa"/>
          <w:jc w:val="center"/>
        </w:trPr>
        <w:tc>
          <w:tcPr>
            <w:tcW w:w="10548" w:type="dxa"/>
            <w:gridSpan w:val="2"/>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Ratios de rotation des stocks ou durée de stockage</w:t>
            </w:r>
          </w:p>
        </w:tc>
      </w:tr>
      <w:tr w:rsidR="003E3F61" w:rsidRPr="003E3F61" w:rsidTr="00537D29">
        <w:trPr>
          <w:gridAfter w:val="1"/>
          <w:wAfter w:w="29" w:type="dxa"/>
          <w:jc w:val="center"/>
        </w:trPr>
        <w:tc>
          <w:tcPr>
            <w:tcW w:w="4963"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Pour une entreprise commerciale</w:t>
            </w:r>
          </w:p>
        </w:tc>
        <w:tc>
          <w:tcPr>
            <w:tcW w:w="5585"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 xml:space="preserve">Pour une entreprise industrielle </w:t>
            </w:r>
            <w:r w:rsidRPr="003E3F61">
              <w:rPr>
                <w:rFonts w:ascii="Comic Sans MS" w:eastAsia="Times New Roman" w:hAnsi="Comic Sans MS"/>
                <w:b/>
                <w:sz w:val="20"/>
                <w:szCs w:val="20"/>
                <w:lang w:eastAsia="fr-FR"/>
              </w:rPr>
              <w:br/>
              <w:t>(activité de production)</w:t>
            </w:r>
          </w:p>
        </w:tc>
      </w:tr>
      <w:tr w:rsidR="003E3F61" w:rsidRPr="003E3F61" w:rsidTr="00537D29">
        <w:trPr>
          <w:gridAfter w:val="1"/>
          <w:wAfter w:w="29" w:type="dxa"/>
          <w:trHeight w:val="354"/>
          <w:jc w:val="center"/>
        </w:trPr>
        <w:tc>
          <w:tcPr>
            <w:tcW w:w="4963" w:type="dxa"/>
            <w:vMerge w:val="restart"/>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pacing w:val="-4"/>
                <w:sz w:val="20"/>
                <w:szCs w:val="20"/>
                <w:lang w:eastAsia="fr-FR"/>
              </w:rPr>
              <w:t>Durée de stockage des marchandises en jours</w:t>
            </w:r>
            <w:r w:rsidRPr="003E3F61">
              <w:rPr>
                <w:rFonts w:ascii="Comic Sans MS" w:eastAsia="Times New Roman" w:hAnsi="Comic Sans MS"/>
                <w:sz w:val="20"/>
                <w:szCs w:val="20"/>
                <w:lang w:eastAsia="fr-FR"/>
              </w:rPr>
              <w:t xml:space="preserve"> </w:t>
            </w:r>
            <w:r w:rsidRPr="003E3F61">
              <w:rPr>
                <w:rFonts w:ascii="Comic Sans MS" w:eastAsia="Times New Roman" w:hAnsi="Comic Sans MS"/>
                <w:sz w:val="20"/>
                <w:szCs w:val="20"/>
                <w:lang w:eastAsia="fr-FR"/>
              </w:rPr>
              <w:br/>
              <w:t>= (Stock de marchandises / Coût d’achat des marchandises vendues) × 360</w:t>
            </w:r>
          </w:p>
          <w:p w:rsidR="003E3F61" w:rsidRPr="003E3F61" w:rsidRDefault="003E3F61" w:rsidP="003E3F61">
            <w:pPr>
              <w:spacing w:before="40" w:after="40" w:line="240" w:lineRule="auto"/>
              <w:rPr>
                <w:rFonts w:ascii="Comic Sans MS" w:eastAsia="Times New Roman" w:hAnsi="Comic Sans MS"/>
                <w:sz w:val="20"/>
                <w:szCs w:val="20"/>
                <w:lang w:eastAsia="fr-FR"/>
              </w:rPr>
            </w:pPr>
          </w:p>
          <w:p w:rsidR="003E3F61" w:rsidRPr="003E3F61" w:rsidRDefault="003E3F61" w:rsidP="003E3F61">
            <w:pPr>
              <w:suppressAutoHyphens/>
              <w:spacing w:before="40" w:after="4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(406 000 / 2 586 000) × 360 = 56,52</w:t>
            </w:r>
          </w:p>
        </w:tc>
        <w:tc>
          <w:tcPr>
            <w:tcW w:w="5585"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Durée de stockage des matières premières en jours </w:t>
            </w:r>
            <w:r w:rsidRPr="003E3F61">
              <w:rPr>
                <w:rFonts w:ascii="Comic Sans MS" w:eastAsia="Times New Roman" w:hAnsi="Comic Sans MS"/>
                <w:sz w:val="20"/>
                <w:szCs w:val="20"/>
                <w:lang w:eastAsia="fr-FR"/>
              </w:rPr>
              <w:br/>
              <w:t>= (Stock moyen de matières premières / Montant des achats HT) × 360</w:t>
            </w:r>
          </w:p>
        </w:tc>
      </w:tr>
      <w:tr w:rsidR="003E3F61" w:rsidRPr="003E3F61" w:rsidTr="00537D29">
        <w:trPr>
          <w:trHeight w:val="50"/>
          <w:jc w:val="center"/>
        </w:trPr>
        <w:tc>
          <w:tcPr>
            <w:tcW w:w="4963" w:type="dxa"/>
            <w:vMerge/>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p>
        </w:tc>
        <w:tc>
          <w:tcPr>
            <w:tcW w:w="5614" w:type="dxa"/>
            <w:gridSpan w:val="2"/>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Durée de stockage des produits finis en jours </w:t>
            </w:r>
            <w:r w:rsidRPr="003E3F61">
              <w:rPr>
                <w:rFonts w:ascii="Comic Sans MS" w:eastAsia="Times New Roman" w:hAnsi="Comic Sans MS"/>
                <w:sz w:val="20"/>
                <w:szCs w:val="20"/>
                <w:lang w:eastAsia="fr-FR"/>
              </w:rPr>
              <w:br/>
              <w:t>= (Stock moyen de produits finis / Coût de production des produits finis) × 360</w:t>
            </w:r>
          </w:p>
        </w:tc>
      </w:tr>
    </w:tbl>
    <w:p w:rsidR="003E3F61" w:rsidRPr="003E3F61" w:rsidRDefault="003E3F61" w:rsidP="003E3F61">
      <w:pPr>
        <w:spacing w:before="120"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w:t>
      </w:r>
      <w:r w:rsidRPr="003E3F61">
        <w:rPr>
          <w:rFonts w:ascii="Comic Sans MS" w:eastAsia="Times New Roman" w:hAnsi="Comic Sans MS"/>
          <w:b/>
          <w:sz w:val="20"/>
          <w:szCs w:val="20"/>
          <w:lang w:eastAsia="fr-FR"/>
        </w:rPr>
        <w:t xml:space="preserve"> délai de rotation des créances clients</w:t>
      </w:r>
      <w:r w:rsidRPr="003E3F61">
        <w:rPr>
          <w:rFonts w:ascii="Comic Sans MS" w:eastAsia="Times New Roman" w:hAnsi="Comic Sans MS"/>
          <w:sz w:val="20"/>
          <w:szCs w:val="20"/>
          <w:lang w:eastAsia="fr-FR"/>
        </w:rPr>
        <w:t xml:space="preserve"> exprime en jours le délai moyen de paiement des clients et traduit la politique commerciale et la gestion des clients de l’entreprise.</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Le </w:t>
      </w:r>
      <w:r w:rsidRPr="003E3F61">
        <w:rPr>
          <w:rFonts w:ascii="Comic Sans MS" w:eastAsia="Times New Roman" w:hAnsi="Comic Sans MS"/>
          <w:b/>
          <w:sz w:val="20"/>
          <w:szCs w:val="20"/>
          <w:lang w:eastAsia="fr-FR"/>
        </w:rPr>
        <w:t>délai de rotation des créances fournisseurs</w:t>
      </w:r>
      <w:r w:rsidRPr="003E3F61">
        <w:rPr>
          <w:rFonts w:ascii="Comic Sans MS" w:eastAsia="Times New Roman" w:hAnsi="Comic Sans MS"/>
          <w:sz w:val="20"/>
          <w:szCs w:val="20"/>
          <w:lang w:eastAsia="fr-FR"/>
        </w:rPr>
        <w:t xml:space="preserve"> exprime en jours le délai moyen de paiement obtenu des fournisseurs.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La </w:t>
      </w:r>
      <w:r w:rsidRPr="003E3F61">
        <w:rPr>
          <w:rFonts w:ascii="Comic Sans MS" w:eastAsia="Times New Roman" w:hAnsi="Comic Sans MS"/>
          <w:b/>
          <w:sz w:val="20"/>
          <w:szCs w:val="20"/>
          <w:lang w:eastAsia="fr-FR"/>
        </w:rPr>
        <w:t>durée de stockage des marchandises</w:t>
      </w:r>
      <w:r w:rsidRPr="003E3F61">
        <w:rPr>
          <w:rFonts w:ascii="Comic Sans MS" w:eastAsia="Times New Roman" w:hAnsi="Comic Sans MS"/>
          <w:sz w:val="20"/>
          <w:szCs w:val="20"/>
          <w:lang w:eastAsia="fr-FR"/>
        </w:rPr>
        <w:t xml:space="preserve"> indique combien de jours en moyenne les marchandises restent dans l’entreprise avant d’être utilisées ou vendues.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Pour interpréter les ratios, il est nécessaire d’effectuer une comparaison. Celle-ci peut être effectuée dans le temps (par année, semestre, trimestre, mois, semaine) ou par rapport au résultat d’entreprises similaires, du même secteur d’activité ou intervenant sur le même marché.</w:t>
      </w:r>
    </w:p>
    <w:p w:rsidR="003E3F61" w:rsidRPr="003E3F61" w:rsidRDefault="003E3F61" w:rsidP="00537D29">
      <w:pPr>
        <w:keepNext/>
        <w:suppressAutoHyphens/>
        <w:spacing w:after="0" w:line="240" w:lineRule="auto"/>
        <w:outlineLvl w:val="2"/>
        <w:rPr>
          <w:rFonts w:ascii="Comic Sans MS" w:eastAsia="Times New Roman" w:hAnsi="Comic Sans MS"/>
          <w:b/>
          <w:bCs/>
          <w:sz w:val="20"/>
          <w:szCs w:val="20"/>
          <w:u w:val="single"/>
          <w:lang w:eastAsia="fr-FR"/>
        </w:rPr>
      </w:pPr>
      <w:r w:rsidRPr="003E3F61">
        <w:rPr>
          <w:rFonts w:ascii="Comic Sans MS" w:eastAsia="Times New Roman" w:hAnsi="Comic Sans MS"/>
          <w:b/>
          <w:bCs/>
          <w:sz w:val="20"/>
          <w:szCs w:val="20"/>
          <w:u w:val="single"/>
          <w:lang w:eastAsia="fr-FR"/>
        </w:rPr>
        <w:t>3. Formuler des recommandations sur le BFR</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Les recommandations concernent les différentes possibilités pour l’entreprise d’agir sur le niveau du BFR généré par son activité (ou exploitation). </w:t>
      </w: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6520"/>
      </w:tblGrid>
      <w:tr w:rsidR="003E3F61" w:rsidRPr="003E3F61" w:rsidTr="00552D7D">
        <w:trPr>
          <w:jc w:val="center"/>
        </w:trPr>
        <w:tc>
          <w:tcPr>
            <w:tcW w:w="4112"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Agir sur les éléments du BFR</w:t>
            </w:r>
          </w:p>
        </w:tc>
        <w:tc>
          <w:tcPr>
            <w:tcW w:w="6520"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Recommandations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Réduire les stocks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Éviter de constituer des stocks, mettre en place une politique de juste-à-temps.</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Liquider les articles qui se vendent mal.</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Améliorer la rotation des stocks. Pour cela, entreprendre des actions commerciales de publicité ou promotions).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Réduire les besoins liés au financement des créances clients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Réduire les délais de règlement accordés aux clients.</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 Faire respecter ces délais. </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Organiser des relances pour réduire les impayés.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Augmenter les ressources issues des dettes fournisseurs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Obtenir un allongement des délais de règlement auprès des fournisseurs.</w:t>
            </w:r>
          </w:p>
        </w:tc>
      </w:tr>
    </w:tbl>
    <w:p w:rsidR="00DB05CD" w:rsidRDefault="00F259B5" w:rsidP="00537D29">
      <w:pPr>
        <w:spacing w:after="60" w:line="240" w:lineRule="auto"/>
        <w:jc w:val="both"/>
        <w:rPr>
          <w:rFonts w:ascii="Comic Sans MS" w:eastAsia="Times New Roman" w:hAnsi="Comic Sans MS"/>
          <w:sz w:val="20"/>
          <w:szCs w:val="20"/>
          <w:lang w:eastAsia="fr-FR"/>
        </w:rPr>
      </w:pPr>
      <w:r>
        <w:rPr>
          <w:rFonts w:ascii="Comic Sans MS" w:eastAsia="Times New Roman" w:hAnsi="Comic Sans MS"/>
          <w:sz w:val="20"/>
          <w:szCs w:val="20"/>
          <w:lang w:eastAsia="fr-FR"/>
        </w:rPr>
        <w:lastRenderedPageBreak/>
        <w:t xml:space="preserve">L’entreprise </w:t>
      </w:r>
      <w:proofErr w:type="spellStart"/>
      <w:r>
        <w:rPr>
          <w:rFonts w:ascii="Comic Sans MS" w:eastAsia="Times New Roman" w:hAnsi="Comic Sans MS"/>
          <w:sz w:val="20"/>
          <w:szCs w:val="20"/>
          <w:lang w:eastAsia="fr-FR"/>
        </w:rPr>
        <w:t>Automat</w:t>
      </w:r>
      <w:proofErr w:type="spellEnd"/>
      <w:r>
        <w:rPr>
          <w:rFonts w:ascii="Comic Sans MS" w:eastAsia="Times New Roman" w:hAnsi="Comic Sans MS"/>
          <w:sz w:val="20"/>
          <w:szCs w:val="20"/>
          <w:lang w:eastAsia="fr-FR"/>
        </w:rPr>
        <w:t xml:space="preserve"> est une PME, spécialisée dans l’installation d’automatismes de portails, de stores et de rideaux métalliques. La capacité productive commence à saturer et les dirigeants souhaiteraient agrandir leurs locaux et investir dans du matériel supplémentaire.</w:t>
      </w:r>
    </w:p>
    <w:p w:rsidR="00DB05CD" w:rsidRDefault="006B42CC" w:rsidP="00DB05CD">
      <w:pPr>
        <w:spacing w:after="60" w:line="240" w:lineRule="auto"/>
        <w:jc w:val="center"/>
        <w:rPr>
          <w:rFonts w:ascii="Comic Sans MS" w:eastAsia="Times New Roman" w:hAnsi="Comic Sans MS"/>
          <w:sz w:val="20"/>
          <w:szCs w:val="20"/>
          <w:lang w:eastAsia="fr-FR"/>
        </w:rPr>
      </w:pPr>
      <w:r>
        <w:rPr>
          <w:rFonts w:ascii="Comic Sans MS" w:eastAsia="Times New Roman" w:hAnsi="Comic Sans MS"/>
          <w:noProof/>
          <w:sz w:val="20"/>
          <w:szCs w:val="20"/>
          <w:lang w:eastAsia="fr-FR"/>
        </w:rPr>
        <mc:AlternateContent>
          <mc:Choice Requires="wps">
            <w:drawing>
              <wp:anchor distT="0" distB="0" distL="114300" distR="114300" simplePos="0" relativeHeight="251671552" behindDoc="0" locked="0" layoutInCell="1" allowOverlap="1" wp14:anchorId="2C1484DE" wp14:editId="2A39F950">
                <wp:simplePos x="0" y="0"/>
                <wp:positionH relativeFrom="margin">
                  <wp:posOffset>-66675</wp:posOffset>
                </wp:positionH>
                <wp:positionV relativeFrom="paragraph">
                  <wp:posOffset>5036185</wp:posOffset>
                </wp:positionV>
                <wp:extent cx="313055" cy="171450"/>
                <wp:effectExtent l="0" t="0" r="10795" b="19050"/>
                <wp:wrapNone/>
                <wp:docPr id="23" name="Zone de texte 23"/>
                <wp:cNvGraphicFramePr/>
                <a:graphic xmlns:a="http://schemas.openxmlformats.org/drawingml/2006/main">
                  <a:graphicData uri="http://schemas.microsoft.com/office/word/2010/wordprocessingShape">
                    <wps:wsp>
                      <wps:cNvSpPr txBox="1"/>
                      <wps:spPr>
                        <a:xfrm>
                          <a:off x="0" y="0"/>
                          <a:ext cx="313055" cy="171450"/>
                        </a:xfrm>
                        <a:prstGeom prst="rect">
                          <a:avLst/>
                        </a:prstGeom>
                        <a:solidFill>
                          <a:schemeClr val="lt1"/>
                        </a:solidFill>
                        <a:ln w="6350">
                          <a:solidFill>
                            <a:schemeClr val="bg1"/>
                          </a:solidFill>
                        </a:ln>
                      </wps:spPr>
                      <wps:txbx>
                        <w:txbxContent>
                          <w:p w:rsidR="00DB05CD" w:rsidRDefault="00DB05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484DE" id="_x0000_t202" coordsize="21600,21600" o:spt="202" path="m,l,21600r21600,l21600,xe">
                <v:stroke joinstyle="miter"/>
                <v:path gradientshapeok="t" o:connecttype="rect"/>
              </v:shapetype>
              <v:shape id="Zone de texte 23" o:spid="_x0000_s1040" type="#_x0000_t202" style="position:absolute;left:0;text-align:left;margin-left:-5.25pt;margin-top:396.55pt;width:24.6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I4TgIAAK4EAAAOAAAAZHJzL2Uyb0RvYy54bWysVNtqGzEQfS/0H4Te6/X6kovJOrgJLgWT&#10;BJwS6Jus1doLWo0qyd51v75Hsp2kaaBQ+iKPZmaPZs6Z8dV112i2U87XZAqe9/qcKSOprM264N8e&#10;558uOPNBmFJoMqrge+X59fTjh6vWTtSANqRL5RhAjJ+0tuCbEOwky7zcqEb4HlllEKzINSLg6tZZ&#10;6UQL9EZng37/LGvJldaRVN7De3sI8mnCryolw31VeRWYLjhqC+l06VzFM5teicnaCbup5bEM8Q9V&#10;NKI2ePQZ6lYEwbau/gOqqaUjT1XoSWoyqqpaqtQDusn7b7pZboRVqReQ4+0zTf7/wcq73YNjdVnw&#10;wZAzIxpo9B1KsVKxoLqgGPwgqbV+gtylRXboPlMHsU9+D2fsvatcE3/RFUMcdO+fKQYUk3AO82F/&#10;POZMIpSf56NxkiB7+dg6H74oalg0Cu6gYCJW7BY+oBCknlLiW550Xc5rrdMlTo260Y7tBPTWIZWI&#10;L37L0oa1BT8b4um/IazW7yAATxsUEik5tB6t0K26xOPliZYVlXuw5egwdN7KeY2eFsKHB+EwZSAI&#10;mxPucVSaUBMdLc425H6+54/5EB9RzlpMbcH9j61wijP91WAsLvPRKI55uozG5wNc3OvI6nXEbJsb&#10;AlE5dtTKZMb8oE9m5ah5woLN4qsICSPxdsHDybwJh13Cgko1m6UkDLYVYWGWVkboyHFU7LF7Es4e&#10;ZY2jdUen+RaTN+oecuOXhmbbQFWdpI88H1g90o+lSBNxXOC4da/vKevlb2b6CwAA//8DAFBLAwQU&#10;AAYACAAAACEA4EKBZOAAAAAKAQAADwAAAGRycy9kb3ducmV2LnhtbEyPQUvDQBCF74L/YRnBW7ub&#10;ptoYMylBEcEKYuvF2zY7JsHsbMhu2/Tfu570OMzHe98r1pPtxZFG3zlGSOYKBHHtTMcNwsfuaZaB&#10;8EGz0b1jQjiTh3V5eVHo3LgTv9NxGxoRQ9jnGqENYcil9HVLVvu5G4jj78uNVod4jo00oz7FcNvL&#10;hVK30uqOY0OrB3poqf7eHizCy/JTP6ZhQ+fA01tVPWfD0r8iXl9N1T2IQFP4g+FXP6pDGZ327sDG&#10;ix5hlqibiCKs7tIERCTSLG7ZI2QLlYAsC/l/QvkDAAD//wMAUEsBAi0AFAAGAAgAAAAhALaDOJL+&#10;AAAA4QEAABMAAAAAAAAAAAAAAAAAAAAAAFtDb250ZW50X1R5cGVzXS54bWxQSwECLQAUAAYACAAA&#10;ACEAOP0h/9YAAACUAQAACwAAAAAAAAAAAAAAAAAvAQAAX3JlbHMvLnJlbHNQSwECLQAUAAYACAAA&#10;ACEAa+CSOE4CAACuBAAADgAAAAAAAAAAAAAAAAAuAgAAZHJzL2Uyb0RvYy54bWxQSwECLQAUAAYA&#10;CAAAACEA4EKBZOAAAAAKAQAADwAAAAAAAAAAAAAAAACoBAAAZHJzL2Rvd25yZXYueG1sUEsFBgAA&#10;AAAEAAQA8wAAALUFAAAAAA==&#10;" fillcolor="white [3201]" strokecolor="white [3212]" strokeweight=".5pt">
                <v:textbox>
                  <w:txbxContent>
                    <w:p w:rsidR="00DB05CD" w:rsidRDefault="00DB05CD"/>
                  </w:txbxContent>
                </v:textbox>
                <w10:wrap anchorx="margin"/>
              </v:shape>
            </w:pict>
          </mc:Fallback>
        </mc:AlternateContent>
      </w:r>
      <w:r w:rsidR="00DB05CD">
        <w:rPr>
          <w:rFonts w:ascii="Comic Sans MS" w:eastAsia="Times New Roman" w:hAnsi="Comic Sans MS"/>
          <w:noProof/>
          <w:sz w:val="20"/>
          <w:szCs w:val="20"/>
          <w:lang w:eastAsia="fr-FR"/>
        </w:rPr>
        <mc:AlternateContent>
          <mc:Choice Requires="wps">
            <w:drawing>
              <wp:anchor distT="0" distB="0" distL="114300" distR="114300" simplePos="0" relativeHeight="251673600" behindDoc="0" locked="0" layoutInCell="1" allowOverlap="1" wp14:anchorId="5317F385" wp14:editId="58E61154">
                <wp:simplePos x="0" y="0"/>
                <wp:positionH relativeFrom="column">
                  <wp:posOffset>270510</wp:posOffset>
                </wp:positionH>
                <wp:positionV relativeFrom="paragraph">
                  <wp:posOffset>6985</wp:posOffset>
                </wp:positionV>
                <wp:extent cx="295275" cy="190500"/>
                <wp:effectExtent l="0" t="0" r="28575" b="19050"/>
                <wp:wrapNone/>
                <wp:docPr id="25" name="Zone de texte 25"/>
                <wp:cNvGraphicFramePr/>
                <a:graphic xmlns:a="http://schemas.openxmlformats.org/drawingml/2006/main">
                  <a:graphicData uri="http://schemas.microsoft.com/office/word/2010/wordprocessingShape">
                    <wps:wsp>
                      <wps:cNvSpPr txBox="1"/>
                      <wps:spPr>
                        <a:xfrm>
                          <a:off x="0" y="0"/>
                          <a:ext cx="295275" cy="190500"/>
                        </a:xfrm>
                        <a:prstGeom prst="rect">
                          <a:avLst/>
                        </a:prstGeom>
                        <a:solidFill>
                          <a:schemeClr val="lt1"/>
                        </a:solidFill>
                        <a:ln w="6350">
                          <a:solidFill>
                            <a:schemeClr val="bg1"/>
                          </a:solidFill>
                        </a:ln>
                      </wps:spPr>
                      <wps:txbx>
                        <w:txbxContent>
                          <w:p w:rsidR="00DB05CD" w:rsidRDefault="00DB05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7F385" id="Zone de texte 25" o:spid="_x0000_s1041" type="#_x0000_t202" style="position:absolute;left:0;text-align:left;margin-left:21.3pt;margin-top:.55pt;width:23.2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C8UQIAAK8EAAAOAAAAZHJzL2Uyb0RvYy54bWysVE1v2zAMvQ/YfxB0X+1kSbsEcYqsRYcB&#10;QVsgHQrspshyYkAWNUmJ3f36PSmf7XoadlEokn4i3yMzue4azbbK+ZpMwXsXOWfKSCprsyr4j6e7&#10;T18480GYUmgyquAvyvPr6ccPk9aOVZ/WpEvlGECMH7e24OsQ7DjLvFyrRvgLssogWJFrRMDVrbLS&#10;iRbojc76eX6ZteRK60gq7+G93QX5NOFXlZLhoaq8CkwXHLWFdLp0LuOZTSdivHLCrmu5L0P8QxWN&#10;qA0ePULdiiDYxtV/QTW1dOSpCheSmoyqqpYq9YBuevmbbhZrYVXqBeR4e6TJ/z9Yeb99dKwuC94f&#10;cmZEA41+QilWKhZUFxSDHyS11o+Ru7DIDt1X6iD2we/hjL13lWviL7piiIPulyPFgGISzv5o2L/C&#10;SxKh3igf5kmC7PSxdT58U9SwaBTcQcFErNjOfUAhSD2kxLc86bq8q7VOlzg16kY7thXQW4dUIr54&#10;laUNawt++XmYJ+BXsTR3J4Tl6h0E4GmDQiIlu9ajFbpll3jspY6ia0nlC+hytJs6b+VdjabmwodH&#10;4TBmYAirEx5wVJpQFO0tztbkfr/nj/lQH1HOWoxtwf2vjXCKM/3dYC5GvcEgznm6DIZXfVzceWR5&#10;HjGb5obAVA9LamUyY37QB7Ny1Dxjw2bxVYSEkXi74OFg3oTdMmFDpZrNUhIm24owNwsrI3RUJkr2&#10;1D0LZ/e6xtm6p8OAi/EbeXe58UtDs02gqk7an1jd84+tSCOx3+C4duf3lHX6n5n+AQAA//8DAFBL&#10;AwQUAAYACAAAACEAR6FCedsAAAAGAQAADwAAAGRycy9kb3ducmV2LnhtbEyOQUvDQBCF74L/YRnB&#10;m920DSWm2ZSgiKBCsXrpbZodk2B2NmS3bfrvHU96Gt68x3tfsZlcr040hs6zgfksAUVce9txY+Dz&#10;4+kuAxUissXeMxm4UIBNeX1VYG79md/ptIuNkhIOORpoYxxyrUPdksMw8wOxeF9+dBhFjo22I56l&#10;3PV6kSQr7bBjWWhxoIeW6u/d0Rl4Sff4uIyvdIk8bavqORvS8GbM7c1UrUFFmuJfGH7xBR1KYTr4&#10;I9ugegPpYiVJ+c9BiZ3dyz0YWIrWZaH/45c/AAAA//8DAFBLAQItABQABgAIAAAAIQC2gziS/gAA&#10;AOEBAAATAAAAAAAAAAAAAAAAAAAAAABbQ29udGVudF9UeXBlc10ueG1sUEsBAi0AFAAGAAgAAAAh&#10;ADj9If/WAAAAlAEAAAsAAAAAAAAAAAAAAAAALwEAAF9yZWxzLy5yZWxzUEsBAi0AFAAGAAgAAAAh&#10;ANqAYLxRAgAArwQAAA4AAAAAAAAAAAAAAAAALgIAAGRycy9lMm9Eb2MueG1sUEsBAi0AFAAGAAgA&#10;AAAhAEehQnnbAAAABgEAAA8AAAAAAAAAAAAAAAAAqwQAAGRycy9kb3ducmV2LnhtbFBLBQYAAAAA&#10;BAAEAPMAAACzBQAAAAA=&#10;" fillcolor="white [3201]" strokecolor="white [3212]" strokeweight=".5pt">
                <v:textbox>
                  <w:txbxContent>
                    <w:p w:rsidR="00DB05CD" w:rsidRDefault="00DB05CD"/>
                  </w:txbxContent>
                </v:textbox>
              </v:shape>
            </w:pict>
          </mc:Fallback>
        </mc:AlternateContent>
      </w:r>
      <w:r w:rsidR="00F259B5" w:rsidRPr="00F259B5">
        <w:rPr>
          <w:rFonts w:ascii="Comic Sans MS" w:eastAsia="Times New Roman" w:hAnsi="Comic Sans MS"/>
          <w:noProof/>
          <w:sz w:val="20"/>
          <w:szCs w:val="20"/>
          <w:lang w:eastAsia="fr-FR"/>
        </w:rPr>
        <w:drawing>
          <wp:inline distT="0" distB="0" distL="0" distR="0" wp14:anchorId="0D339F75" wp14:editId="1078FA1D">
            <wp:extent cx="6229350" cy="4991100"/>
            <wp:effectExtent l="0" t="0" r="0" b="0"/>
            <wp:docPr id="21" name="Image 21" descr="C:\Users\Cathy\Documents\GESTION FINANCE TN Apprenti\C6 Analyse Bilan\B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thy\Documents\GESTION FINANCE TN Apprenti\C6 Analyse Bilan\Bil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50" cy="4991100"/>
                    </a:xfrm>
                    <a:prstGeom prst="rect">
                      <a:avLst/>
                    </a:prstGeom>
                    <a:noFill/>
                    <a:ln>
                      <a:noFill/>
                    </a:ln>
                  </pic:spPr>
                </pic:pic>
              </a:graphicData>
            </a:graphic>
          </wp:inline>
        </w:drawing>
      </w:r>
    </w:p>
    <w:p w:rsidR="006B42CC" w:rsidRDefault="006B42CC" w:rsidP="00DB05CD">
      <w:pPr>
        <w:spacing w:after="60" w:line="240" w:lineRule="auto"/>
        <w:jc w:val="center"/>
        <w:rPr>
          <w:rFonts w:ascii="Comic Sans MS" w:eastAsia="Times New Roman" w:hAnsi="Comic Sans MS"/>
          <w:sz w:val="20"/>
          <w:szCs w:val="20"/>
          <w:lang w:eastAsia="fr-FR"/>
        </w:rPr>
      </w:pPr>
      <w:r w:rsidRPr="00DB05CD">
        <w:rPr>
          <w:rFonts w:ascii="Comic Sans MS" w:eastAsia="Times New Roman" w:hAnsi="Comic Sans MS"/>
          <w:noProof/>
          <w:sz w:val="20"/>
          <w:szCs w:val="20"/>
          <w:lang w:eastAsia="fr-FR"/>
        </w:rPr>
        <w:drawing>
          <wp:anchor distT="0" distB="0" distL="114300" distR="114300" simplePos="0" relativeHeight="251675648" behindDoc="1" locked="0" layoutInCell="1" allowOverlap="1" wp14:anchorId="321380DB" wp14:editId="314328B4">
            <wp:simplePos x="0" y="0"/>
            <wp:positionH relativeFrom="column">
              <wp:posOffset>3810</wp:posOffset>
            </wp:positionH>
            <wp:positionV relativeFrom="paragraph">
              <wp:posOffset>-2540</wp:posOffset>
            </wp:positionV>
            <wp:extent cx="6248400" cy="3343275"/>
            <wp:effectExtent l="0" t="0" r="0" b="9525"/>
            <wp:wrapNone/>
            <wp:docPr id="27" name="Image 27" descr="C:\Users\Cathy\Documents\GESTION FINANCE TN Apprenti\C6 Analyse Bilan\Bilan foncti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thy\Documents\GESTION FINANCE TN Apprenti\C6 Analyse Bilan\Bilan fonctionn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8400" cy="3343275"/>
                    </a:xfrm>
                    <a:prstGeom prst="rect">
                      <a:avLst/>
                    </a:prstGeom>
                    <a:noFill/>
                    <a:ln>
                      <a:noFill/>
                    </a:ln>
                  </pic:spPr>
                </pic:pic>
              </a:graphicData>
            </a:graphic>
          </wp:anchor>
        </w:drawing>
      </w:r>
    </w:p>
    <w:p w:rsidR="006B42CC" w:rsidRDefault="006B42CC" w:rsidP="006B42CC">
      <w:pPr>
        <w:spacing w:after="0" w:line="240" w:lineRule="auto"/>
        <w:rPr>
          <w:rFonts w:ascii="Comic Sans MS" w:eastAsia="Times New Roman" w:hAnsi="Comic Sans MS"/>
          <w:sz w:val="20"/>
          <w:szCs w:val="20"/>
          <w:lang w:eastAsia="fr-FR"/>
        </w:rPr>
      </w:pPr>
    </w:p>
    <w:p w:rsidR="006B42CC" w:rsidRDefault="006B42CC" w:rsidP="006B42CC">
      <w:pPr>
        <w:spacing w:after="0" w:line="240" w:lineRule="auto"/>
        <w:rPr>
          <w:rFonts w:ascii="Comic Sans MS" w:eastAsia="Times New Roman" w:hAnsi="Comic Sans MS"/>
          <w:sz w:val="20"/>
          <w:szCs w:val="20"/>
          <w:lang w:eastAsia="fr-FR"/>
        </w:rPr>
      </w:pPr>
    </w:p>
    <w:p w:rsidR="006B42CC" w:rsidRDefault="006B42CC" w:rsidP="006B42CC">
      <w:pPr>
        <w:spacing w:after="0" w:line="240" w:lineRule="auto"/>
        <w:rPr>
          <w:rFonts w:ascii="Comic Sans MS" w:eastAsia="Times New Roman" w:hAnsi="Comic Sans MS"/>
          <w:sz w:val="20"/>
          <w:szCs w:val="20"/>
          <w:lang w:eastAsia="fr-FR"/>
        </w:rPr>
      </w:pPr>
    </w:p>
    <w:p w:rsidR="00DB05CD" w:rsidRPr="003E3F61" w:rsidRDefault="006B42CC" w:rsidP="006B42CC">
      <w:pPr>
        <w:spacing w:after="0" w:line="240" w:lineRule="auto"/>
        <w:rPr>
          <w:rFonts w:ascii="Comic Sans MS" w:eastAsia="Times New Roman" w:hAnsi="Comic Sans MS"/>
          <w:sz w:val="20"/>
          <w:szCs w:val="20"/>
          <w:lang w:eastAsia="fr-FR"/>
        </w:rPr>
      </w:pPr>
      <w:r w:rsidRPr="006B42CC">
        <w:rPr>
          <w:rFonts w:ascii="Comic Sans MS" w:eastAsia="Times New Roman" w:hAnsi="Comic Sans MS"/>
          <w:noProof/>
          <w:sz w:val="20"/>
          <w:szCs w:val="20"/>
          <w:lang w:eastAsia="fr-FR"/>
        </w:rPr>
        <w:lastRenderedPageBreak/>
        <w:drawing>
          <wp:inline distT="0" distB="0" distL="0" distR="0">
            <wp:extent cx="6486525" cy="8677275"/>
            <wp:effectExtent l="0" t="0" r="9525" b="9525"/>
            <wp:docPr id="28" name="Image 28" descr="C:\Users\Cathy\Documents\GESTION FINANCE TN Apprenti\C6 Analyse Bilan\Application BTP cor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thy\Documents\GESTION FINANCE TN Apprenti\C6 Analyse Bilan\Application BTP cornu.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4193" b="747"/>
                    <a:stretch/>
                  </pic:blipFill>
                  <pic:spPr bwMode="auto">
                    <a:xfrm>
                      <a:off x="0" y="0"/>
                      <a:ext cx="6486525" cy="8677275"/>
                    </a:xfrm>
                    <a:prstGeom prst="rect">
                      <a:avLst/>
                    </a:prstGeom>
                    <a:noFill/>
                    <a:ln>
                      <a:noFill/>
                    </a:ln>
                    <a:extLst>
                      <a:ext uri="{53640926-AAD7-44D8-BBD7-CCE9431645EC}">
                        <a14:shadowObscured xmlns:a14="http://schemas.microsoft.com/office/drawing/2010/main"/>
                      </a:ext>
                    </a:extLst>
                  </pic:spPr>
                </pic:pic>
              </a:graphicData>
            </a:graphic>
          </wp:inline>
        </w:drawing>
      </w:r>
    </w:p>
    <w:sectPr w:rsidR="00DB05CD" w:rsidRPr="003E3F61" w:rsidSect="001B5628">
      <w:headerReference w:type="default" r:id="rId20"/>
      <w:pgSz w:w="11906" w:h="16838"/>
      <w:pgMar w:top="624" w:right="624" w:bottom="624" w:left="62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692" w:rsidRDefault="00496692" w:rsidP="002E6BFE">
      <w:pPr>
        <w:spacing w:after="0" w:line="240" w:lineRule="auto"/>
      </w:pPr>
      <w:r>
        <w:separator/>
      </w:r>
    </w:p>
  </w:endnote>
  <w:endnote w:type="continuationSeparator" w:id="0">
    <w:p w:rsidR="00496692" w:rsidRDefault="00496692" w:rsidP="002E6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692" w:rsidRDefault="00496692" w:rsidP="002E6BFE">
      <w:pPr>
        <w:spacing w:after="0" w:line="240" w:lineRule="auto"/>
      </w:pPr>
      <w:r>
        <w:separator/>
      </w:r>
    </w:p>
  </w:footnote>
  <w:footnote w:type="continuationSeparator" w:id="0">
    <w:p w:rsidR="00496692" w:rsidRDefault="00496692" w:rsidP="002E6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BFE" w:rsidRPr="002E6BFE" w:rsidRDefault="002E6BFE" w:rsidP="002E6BFE">
    <w:pPr>
      <w:tabs>
        <w:tab w:val="center" w:pos="4536"/>
        <w:tab w:val="right" w:pos="9072"/>
      </w:tabs>
      <w:spacing w:after="0" w:line="240" w:lineRule="auto"/>
      <w:rPr>
        <w:rFonts w:ascii="Comic Sans MS" w:hAnsi="Comic Sans MS"/>
        <w:sz w:val="20"/>
        <w:szCs w:val="20"/>
      </w:rPr>
    </w:pPr>
    <w:r w:rsidRPr="002E6BFE">
      <w:rPr>
        <w:rFonts w:ascii="Comic Sans MS" w:hAnsi="Comic Sans MS"/>
        <w:sz w:val="20"/>
        <w:szCs w:val="20"/>
      </w:rPr>
      <w:t>Comptabilité financière et de gestion</w:t>
    </w:r>
  </w:p>
  <w:p w:rsidR="002E6BFE" w:rsidRPr="002E6BFE" w:rsidRDefault="002E6BFE" w:rsidP="002E6BFE">
    <w:pPr>
      <w:tabs>
        <w:tab w:val="center" w:pos="4536"/>
        <w:tab w:val="right" w:pos="9072"/>
      </w:tabs>
      <w:rPr>
        <w:rFonts w:ascii="Comic Sans MS" w:hAnsi="Comic Sans MS"/>
        <w:sz w:val="20"/>
        <w:szCs w:val="20"/>
      </w:rPr>
    </w:pPr>
    <w:r w:rsidRPr="002E6BFE">
      <w:rPr>
        <w:rFonts w:ascii="Comic Sans MS" w:hAnsi="Comic Sans MS"/>
        <w:sz w:val="20"/>
        <w:szCs w:val="20"/>
      </w:rPr>
      <w:t>2</w:t>
    </w:r>
    <w:r w:rsidRPr="002E6BFE">
      <w:rPr>
        <w:rFonts w:ascii="Comic Sans MS" w:hAnsi="Comic Sans MS"/>
        <w:sz w:val="20"/>
        <w:szCs w:val="20"/>
        <w:vertAlign w:val="superscript"/>
      </w:rPr>
      <w:t>ème</w:t>
    </w:r>
    <w:r w:rsidRPr="002E6BFE">
      <w:rPr>
        <w:rFonts w:ascii="Comic Sans MS" w:hAnsi="Comic Sans MS"/>
        <w:sz w:val="20"/>
        <w:szCs w:val="20"/>
      </w:rPr>
      <w:t xml:space="preserve"> Partie : Qu’est-ce qu’une entreprise performante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12DCE"/>
    <w:multiLevelType w:val="hybridMultilevel"/>
    <w:tmpl w:val="CE78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BFE"/>
    <w:rsid w:val="001B5628"/>
    <w:rsid w:val="002E6BFE"/>
    <w:rsid w:val="003E3F61"/>
    <w:rsid w:val="00496692"/>
    <w:rsid w:val="00537D29"/>
    <w:rsid w:val="00546C64"/>
    <w:rsid w:val="005565B7"/>
    <w:rsid w:val="005C27E0"/>
    <w:rsid w:val="006B42CC"/>
    <w:rsid w:val="00773B79"/>
    <w:rsid w:val="0078124A"/>
    <w:rsid w:val="00A70DE2"/>
    <w:rsid w:val="00BF5812"/>
    <w:rsid w:val="00DB05CD"/>
    <w:rsid w:val="00DB2025"/>
    <w:rsid w:val="00F2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D6A4AFB5-3BEB-458F-805A-E14EBEE04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val="fr-FR"/>
    </w:rPr>
  </w:style>
  <w:style w:type="paragraph" w:styleId="Titre3">
    <w:name w:val="heading 3"/>
    <w:basedOn w:val="Normal"/>
    <w:next w:val="Normal"/>
    <w:link w:val="Titre3Car"/>
    <w:uiPriority w:val="9"/>
    <w:semiHidden/>
    <w:unhideWhenUsed/>
    <w:qFormat/>
    <w:rsid w:val="003E3F61"/>
    <w:pPr>
      <w:keepNext/>
      <w:spacing w:before="240" w:after="60"/>
      <w:outlineLvl w:val="2"/>
    </w:pPr>
    <w:rPr>
      <w:rFonts w:asciiTheme="majorHAnsi" w:eastAsiaTheme="majorEastAsia" w:hAnsiTheme="majorHAnsi" w:cstheme="majorBidi"/>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BFE"/>
    <w:pPr>
      <w:tabs>
        <w:tab w:val="center" w:pos="4536"/>
        <w:tab w:val="right" w:pos="9072"/>
      </w:tabs>
    </w:pPr>
  </w:style>
  <w:style w:type="character" w:customStyle="1" w:styleId="En-tteCar">
    <w:name w:val="En-tête Car"/>
    <w:basedOn w:val="Policepardfaut"/>
    <w:link w:val="En-tte"/>
    <w:uiPriority w:val="99"/>
    <w:rsid w:val="002E6BFE"/>
    <w:rPr>
      <w:sz w:val="22"/>
      <w:szCs w:val="22"/>
      <w:lang w:val="fr-FR"/>
    </w:rPr>
  </w:style>
  <w:style w:type="paragraph" w:styleId="Pieddepage">
    <w:name w:val="footer"/>
    <w:basedOn w:val="Normal"/>
    <w:link w:val="PieddepageCar"/>
    <w:uiPriority w:val="99"/>
    <w:unhideWhenUsed/>
    <w:rsid w:val="002E6BFE"/>
    <w:pPr>
      <w:tabs>
        <w:tab w:val="center" w:pos="4536"/>
        <w:tab w:val="right" w:pos="9072"/>
      </w:tabs>
    </w:pPr>
  </w:style>
  <w:style w:type="character" w:customStyle="1" w:styleId="PieddepageCar">
    <w:name w:val="Pied de page Car"/>
    <w:basedOn w:val="Policepardfaut"/>
    <w:link w:val="Pieddepage"/>
    <w:uiPriority w:val="99"/>
    <w:rsid w:val="002E6BFE"/>
    <w:rPr>
      <w:sz w:val="22"/>
      <w:szCs w:val="22"/>
      <w:lang w:val="fr-FR"/>
    </w:rPr>
  </w:style>
  <w:style w:type="paragraph" w:customStyle="1" w:styleId="Textecourant">
    <w:name w:val="Texte courant"/>
    <w:link w:val="TextecourantCar"/>
    <w:qFormat/>
    <w:rsid w:val="002E6BFE"/>
    <w:pPr>
      <w:spacing w:after="60"/>
      <w:jc w:val="both"/>
    </w:pPr>
    <w:rPr>
      <w:rFonts w:ascii="Times New Roman" w:eastAsia="Times New Roman" w:hAnsi="Times New Roman"/>
      <w:bCs/>
      <w:sz w:val="24"/>
      <w:szCs w:val="24"/>
      <w:lang w:eastAsia="ar-SA"/>
    </w:rPr>
  </w:style>
  <w:style w:type="character" w:customStyle="1" w:styleId="TextecourantCar">
    <w:name w:val="Texte courant Car"/>
    <w:link w:val="Textecourant"/>
    <w:rsid w:val="002E6BFE"/>
    <w:rPr>
      <w:rFonts w:ascii="Times New Roman" w:eastAsia="Times New Roman" w:hAnsi="Times New Roman"/>
      <w:bCs/>
      <w:sz w:val="24"/>
      <w:szCs w:val="24"/>
      <w:lang w:eastAsia="ar-SA"/>
    </w:rPr>
  </w:style>
  <w:style w:type="paragraph" w:customStyle="1" w:styleId="Titre3bis">
    <w:name w:val="Titre 3 bis"/>
    <w:basedOn w:val="Titre3"/>
    <w:link w:val="Titre3bisCar1"/>
    <w:rsid w:val="003E3F61"/>
    <w:pPr>
      <w:suppressAutoHyphens/>
      <w:spacing w:after="120" w:line="240" w:lineRule="auto"/>
    </w:pPr>
    <w:rPr>
      <w:rFonts w:ascii="Verdana" w:eastAsia="Times New Roman" w:hAnsi="Verdana"/>
      <w:sz w:val="24"/>
      <w:szCs w:val="28"/>
      <w:u w:val="single"/>
      <w:lang w:eastAsia="fr-FR"/>
    </w:rPr>
  </w:style>
  <w:style w:type="character" w:customStyle="1" w:styleId="Titre3bisCar1">
    <w:name w:val="Titre 3 bis Car1"/>
    <w:basedOn w:val="Titre3Car"/>
    <w:link w:val="Titre3bis"/>
    <w:rsid w:val="003E3F61"/>
    <w:rPr>
      <w:rFonts w:ascii="Verdana" w:eastAsia="Times New Roman" w:hAnsi="Verdana" w:cstheme="majorBidi"/>
      <w:b/>
      <w:bCs/>
      <w:sz w:val="24"/>
      <w:szCs w:val="28"/>
      <w:u w:val="single"/>
      <w:lang w:val="fr-FR" w:eastAsia="fr-FR"/>
    </w:rPr>
  </w:style>
  <w:style w:type="character" w:customStyle="1" w:styleId="Titre3Car">
    <w:name w:val="Titre 3 Car"/>
    <w:basedOn w:val="Policepardfaut"/>
    <w:link w:val="Titre3"/>
    <w:uiPriority w:val="9"/>
    <w:semiHidden/>
    <w:rsid w:val="003E3F61"/>
    <w:rPr>
      <w:rFonts w:asciiTheme="majorHAnsi" w:eastAsiaTheme="majorEastAsia" w:hAnsiTheme="majorHAnsi" w:cstheme="majorBidi"/>
      <w:b/>
      <w:bCs/>
      <w:sz w:val="26"/>
      <w:szCs w:val="26"/>
      <w:lang w:val="fr-FR"/>
    </w:rPr>
  </w:style>
  <w:style w:type="paragraph" w:styleId="Textedebulles">
    <w:name w:val="Balloon Text"/>
    <w:basedOn w:val="Normal"/>
    <w:link w:val="TextedebullesCar"/>
    <w:uiPriority w:val="99"/>
    <w:semiHidden/>
    <w:unhideWhenUsed/>
    <w:rsid w:val="00F259B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59B5"/>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jpe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customXml" Target="../customXml/item1.xml"/><Relationship Id="rId10" Type="http://schemas.openxmlformats.org/officeDocument/2006/relationships/oleObject" Target="embeddings/oleObject2.bin"/><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Documents\Mod&#232;les%20Office%20personnalis&#233;s\mod&#232;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9107037785748BCC9E9F2224A278D" ma:contentTypeVersion="2" ma:contentTypeDescription="Crée un document." ma:contentTypeScope="" ma:versionID="a57ce792c7a5f33fdeb768d790cc9692">
  <xsd:schema xmlns:xsd="http://www.w3.org/2001/XMLSchema" xmlns:xs="http://www.w3.org/2001/XMLSchema" xmlns:p="http://schemas.microsoft.com/office/2006/metadata/properties" xmlns:ns2="beac1d08-5346-4157-8f0a-d5a6a0fc2d7e" targetNamespace="http://schemas.microsoft.com/office/2006/metadata/properties" ma:root="true" ma:fieldsID="d042d317323377a2fb7099e3d0684c42" ns2:_="">
    <xsd:import namespace="beac1d08-5346-4157-8f0a-d5a6a0fc2d7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ac1d08-5346-4157-8f0a-d5a6a0fc2d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AA93A6-9268-49C7-BA89-41C6EDC805F9}"/>
</file>

<file path=customXml/itemProps2.xml><?xml version="1.0" encoding="utf-8"?>
<ds:datastoreItem xmlns:ds="http://schemas.openxmlformats.org/officeDocument/2006/customXml" ds:itemID="{C294DF80-1CA1-43B4-931D-179F6A1ABCDA}"/>
</file>

<file path=customXml/itemProps3.xml><?xml version="1.0" encoding="utf-8"?>
<ds:datastoreItem xmlns:ds="http://schemas.openxmlformats.org/officeDocument/2006/customXml" ds:itemID="{3BB96835-D01C-4332-8A7B-F016BC6F66F2}"/>
</file>

<file path=docProps/app.xml><?xml version="1.0" encoding="utf-8"?>
<Properties xmlns="http://schemas.openxmlformats.org/officeDocument/2006/extended-properties" xmlns:vt="http://schemas.openxmlformats.org/officeDocument/2006/docPropsVTypes">
  <Template>modèle</Template>
  <TotalTime>201</TotalTime>
  <Pages>7</Pages>
  <Words>2038</Words>
  <Characters>11214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dc:creator>
  <cp:keywords/>
  <dc:description/>
  <cp:lastModifiedBy>Cathy Masini</cp:lastModifiedBy>
  <cp:revision>5</cp:revision>
  <cp:lastPrinted>2015-11-23T18:09:00Z</cp:lastPrinted>
  <dcterms:created xsi:type="dcterms:W3CDTF">2015-11-23T09:56:00Z</dcterms:created>
  <dcterms:modified xsi:type="dcterms:W3CDTF">2017-11-14T14:50:00Z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0x0101004B89107037785748BCC9E9F2224A278D</vt:lpwstr>
  </property>
</Properties>
</file>