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CM1 - La gestion des ressources humaines en GP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jcu24svcwf0t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48.188976377955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a9g6stmnsg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- L’organisation et action collective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_xa9g6stmnsg1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zxbyqt9h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 Le chef de projet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_sizxbyqt9hka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iobbfmmg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différentes missions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_j6iobbfmmgqs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br74tl41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motivation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_1ibr74tl41ia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q0j1aut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 La culture d’entreprise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_mzq0j1autqq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1v6yog4ae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 - La Gestion Prévisionnelle des emplois et des compétences (GPEC)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_j1v6yog4aen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4qnng1m6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 Présentation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_kf4qnng1m6qa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dd0potgj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 Impact de la gestion de projet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_eedd0potgjnf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4xizpo85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 - Les conflits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_vt4xizpo851n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vl19z919a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 Les différents types de conflIts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_ivl19z919alp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qurgt3nt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 Réaction aux conflits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_e1qurgt3ntqi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48.188976377955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2v86ljgb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Les solutions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_7n2v86ljgbw1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vkbznb7m3ji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xa9g6stmnsg1" w:id="2"/>
      <w:bookmarkEnd w:id="2"/>
      <w:r w:rsidDel="00000000" w:rsidR="00000000" w:rsidRPr="00000000">
        <w:rPr>
          <w:rtl w:val="0"/>
        </w:rPr>
        <w:t xml:space="preserve">I - L’organisation et action collective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Introduction 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53025" cy="3819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0" w:firstLine="0"/>
        <w:jc w:val="both"/>
        <w:rPr/>
      </w:pPr>
      <w:bookmarkStart w:colFirst="0" w:colLast="0" w:name="_sizxbyqt9hka" w:id="3"/>
      <w:bookmarkEnd w:id="3"/>
      <w:r w:rsidDel="00000000" w:rsidR="00000000" w:rsidRPr="00000000">
        <w:rPr>
          <w:rtl w:val="0"/>
        </w:rPr>
        <w:t xml:space="preserve">A - Le chef de projet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C’est </w:t>
      </w:r>
      <w:r w:rsidDel="00000000" w:rsidR="00000000" w:rsidRPr="00000000">
        <w:rPr>
          <w:color w:val="4a86e8"/>
          <w:rtl w:val="0"/>
        </w:rPr>
        <w:t xml:space="preserve">le chef d’orchestre</w:t>
      </w:r>
      <w:r w:rsidDel="00000000" w:rsidR="00000000" w:rsidRPr="00000000">
        <w:rPr>
          <w:rtl w:val="0"/>
        </w:rPr>
        <w:t xml:space="preserve"> qui aura </w:t>
      </w:r>
      <w:r w:rsidDel="00000000" w:rsidR="00000000" w:rsidRPr="00000000">
        <w:rPr>
          <w:u w:val="single"/>
          <w:rtl w:val="0"/>
        </w:rPr>
        <w:t xml:space="preserve">différentes missions</w:t>
      </w:r>
      <w:r w:rsidDel="00000000" w:rsidR="00000000" w:rsidRPr="00000000">
        <w:rPr>
          <w:rtl w:val="0"/>
        </w:rPr>
        <w:t xml:space="preserve"> pour mener à bien le projet dont il a la responsabilité.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 ambitieux qui nécessite une équipe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Contraintes multiples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Délais à respecter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2"/>
        </w:numPr>
        <w:ind w:left="720" w:hanging="360"/>
        <w:jc w:val="both"/>
        <w:rPr/>
      </w:pPr>
      <w:bookmarkStart w:colFirst="0" w:colLast="0" w:name="_j6iobbfmmgqs" w:id="4"/>
      <w:bookmarkEnd w:id="4"/>
      <w:r w:rsidDel="00000000" w:rsidR="00000000" w:rsidRPr="00000000">
        <w:rPr>
          <w:rtl w:val="0"/>
        </w:rPr>
        <w:t xml:space="preserve">Les différentes missions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81525" cy="2581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Organisation 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Organisation pour le bon fonctionnement : au niveau de l’équipe, des outils de communication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Gérer la documentation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 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Apporter son expertise métier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Anticiper les risques techniques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Définir les objectifs à suivre en fonction du triangle “coût / délai / qualité”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Réaliser et contrôler le budget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Planifier : gestion des délais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Humaine :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Donner envie d’agir “y arriver ensemble”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Communiquer avec les parties prenantes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Animer les réunions et gérer les conflits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Faciliter la prise de décision pour qu’elle soit acceptée par tous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2"/>
        </w:numPr>
        <w:jc w:val="both"/>
        <w:rPr>
          <w:u w:val="none"/>
        </w:rPr>
      </w:pPr>
      <w:bookmarkStart w:colFirst="0" w:colLast="0" w:name="_1ibr74tl41ia" w:id="5"/>
      <w:bookmarkEnd w:id="5"/>
      <w:r w:rsidDel="00000000" w:rsidR="00000000" w:rsidRPr="00000000">
        <w:rPr>
          <w:rtl w:val="0"/>
        </w:rPr>
        <w:t xml:space="preserve">La motivation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chef d’équipe doit être un</w:t>
      </w:r>
      <w:r w:rsidDel="00000000" w:rsidR="00000000" w:rsidRPr="00000000">
        <w:rPr>
          <w:color w:val="4a86e8"/>
          <w:rtl w:val="0"/>
        </w:rPr>
        <w:t xml:space="preserve"> leader charismatique: 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 doit déclencher </w:t>
      </w:r>
      <w:r w:rsidDel="00000000" w:rsidR="00000000" w:rsidRPr="00000000">
        <w:rPr>
          <w:u w:val="single"/>
          <w:rtl w:val="0"/>
        </w:rPr>
        <w:t xml:space="preserve">des comportements d’identification</w:t>
      </w:r>
      <w:r w:rsidDel="00000000" w:rsidR="00000000" w:rsidRPr="00000000">
        <w:rPr>
          <w:rtl w:val="0"/>
        </w:rPr>
        <w:t xml:space="preserve"> (imitation) et avoir</w:t>
      </w:r>
      <w:r w:rsidDel="00000000" w:rsidR="00000000" w:rsidRPr="00000000">
        <w:rPr>
          <w:u w:val="single"/>
          <w:rtl w:val="0"/>
        </w:rPr>
        <w:t xml:space="preserve"> une capacité à convaincre”.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On parle de </w:t>
      </w:r>
      <w:r w:rsidDel="00000000" w:rsidR="00000000" w:rsidRPr="00000000">
        <w:rPr>
          <w:color w:val="e69138"/>
          <w:rtl w:val="0"/>
        </w:rPr>
        <w:t xml:space="preserve">motivation inspirante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u w:val="single"/>
          <w:rtl w:val="0"/>
        </w:rPr>
        <w:t xml:space="preserve">qualité émotionnelle</w:t>
      </w:r>
      <w:r w:rsidDel="00000000" w:rsidR="00000000" w:rsidRPr="00000000">
        <w:rPr>
          <w:rtl w:val="0"/>
        </w:rPr>
        <w:t xml:space="preserve"> pour influencer les personnes (empathie)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Stimulation intellectuelle</w:t>
      </w:r>
      <w:r w:rsidDel="00000000" w:rsidR="00000000" w:rsidRPr="00000000">
        <w:rPr>
          <w:rtl w:val="0"/>
        </w:rPr>
        <w:t xml:space="preserve"> (prise de conscience des pb. et tenter de les résoudre en soutenant l’équipe)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Apporter une nouvelle </w:t>
      </w:r>
      <w:r w:rsidDel="00000000" w:rsidR="00000000" w:rsidRPr="00000000">
        <w:rPr>
          <w:u w:val="single"/>
          <w:rtl w:val="0"/>
        </w:rPr>
        <w:t xml:space="preserve">approche innovante</w:t>
      </w:r>
      <w:r w:rsidDel="00000000" w:rsidR="00000000" w:rsidRPr="00000000">
        <w:rPr>
          <w:rtl w:val="0"/>
        </w:rPr>
        <w:t xml:space="preserve"> (sortir du cadre ?)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Avoir de la considération pour son équipe (écouter les non-dits)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Charisme ⇒ Personnalité (valeurs)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comportement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état d’esprit 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C’est la capacité à :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écouter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respecter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inspirer</w:t>
      </w:r>
    </w:p>
    <w:p w:rsidR="00000000" w:rsidDel="00000000" w:rsidP="00000000" w:rsidRDefault="00000000" w:rsidRPr="00000000" w14:paraId="0000004C">
      <w:pPr>
        <w:pStyle w:val="Heading2"/>
        <w:ind w:left="0" w:firstLine="0"/>
        <w:jc w:val="both"/>
        <w:rPr/>
      </w:pPr>
      <w:bookmarkStart w:colFirst="0" w:colLast="0" w:name="_laxzy1c5sxs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left="0" w:firstLine="0"/>
        <w:jc w:val="both"/>
        <w:rPr/>
      </w:pPr>
      <w:bookmarkStart w:colFirst="0" w:colLast="0" w:name="_mzq0j1autqq" w:id="7"/>
      <w:bookmarkEnd w:id="7"/>
      <w:r w:rsidDel="00000000" w:rsidR="00000000" w:rsidRPr="00000000">
        <w:rPr>
          <w:rtl w:val="0"/>
        </w:rPr>
        <w:t xml:space="preserve">B - La culture d’entreprise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Définition :</w:t>
      </w:r>
    </w:p>
    <w:p w:rsidR="00000000" w:rsidDel="00000000" w:rsidP="00000000" w:rsidRDefault="00000000" w:rsidRPr="00000000" w14:paraId="00000050">
      <w:pPr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“La culture est un système qui fait communiquer une expérience existentielle personnelle et un savoir collectif constitué".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E. MORIN (ref. Livre “la méthode”)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Ainsi la culture d’une entreprise repose sur: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e69138"/>
        </w:rPr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u w:val="single"/>
          <w:rtl w:val="0"/>
        </w:rPr>
        <w:t xml:space="preserve">représentations</w:t>
      </w:r>
      <w:r w:rsidDel="00000000" w:rsidR="00000000" w:rsidRPr="00000000">
        <w:rPr>
          <w:rtl w:val="0"/>
        </w:rPr>
        <w:t xml:space="preserve"> concernant </w:t>
      </w:r>
      <w:r w:rsidDel="00000000" w:rsidR="00000000" w:rsidRPr="00000000">
        <w:rPr>
          <w:u w:val="single"/>
          <w:rtl w:val="0"/>
        </w:rPr>
        <w:t xml:space="preserve">l’action collective</w:t>
      </w:r>
      <w:r w:rsidDel="00000000" w:rsidR="00000000" w:rsidRPr="00000000">
        <w:rPr>
          <w:rtl w:val="0"/>
        </w:rPr>
        <w:t xml:space="preserve"> qui serviront de support à l’investissement de chacun des salariés. </w:t>
      </w:r>
      <w:r w:rsidDel="00000000" w:rsidR="00000000" w:rsidRPr="00000000">
        <w:rPr>
          <w:color w:val="e69138"/>
          <w:rtl w:val="0"/>
        </w:rPr>
        <w:t xml:space="preserve">(relation avec environnement, perception du beau, le savoir collectif etc…) </w:t>
        <w:tab/>
        <w:t xml:space="preserve"> </w:t>
        <w:tab/>
        <w:tab/>
      </w:r>
    </w:p>
    <w:p w:rsidR="00000000" w:rsidDel="00000000" w:rsidP="00000000" w:rsidRDefault="00000000" w:rsidRPr="00000000" w14:paraId="00000055">
      <w:pPr>
        <w:jc w:val="both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représentations :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Elle forge </w:t>
      </w:r>
      <w:r w:rsidDel="00000000" w:rsidR="00000000" w:rsidRPr="00000000">
        <w:rPr>
          <w:u w:val="single"/>
          <w:rtl w:val="0"/>
        </w:rPr>
        <w:t xml:space="preserve">l’univers symbolique</w:t>
      </w:r>
      <w:r w:rsidDel="00000000" w:rsidR="00000000" w:rsidRPr="00000000">
        <w:rPr>
          <w:rtl w:val="0"/>
        </w:rPr>
        <w:t xml:space="preserve"> du groupe social formé dans l’entreprise constitué par :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Les valeurs, les croyances, normes de comportement</w:t>
      </w:r>
      <w:r w:rsidDel="00000000" w:rsidR="00000000" w:rsidRPr="00000000">
        <w:rPr>
          <w:color w:val="e69138"/>
          <w:rtl w:val="0"/>
        </w:rPr>
        <w:t xml:space="preserve"> (valeurs de l’école)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Les mythes, légendes de l’entreprise</w:t>
      </w:r>
      <w:r w:rsidDel="00000000" w:rsidR="00000000" w:rsidRPr="00000000">
        <w:rPr>
          <w:color w:val="e69138"/>
          <w:rtl w:val="0"/>
        </w:rPr>
        <w:t xml:space="preserve"> (stakhanov)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Les rites et les symboles</w:t>
      </w:r>
      <w:r w:rsidDel="00000000" w:rsidR="00000000" w:rsidRPr="00000000">
        <w:rPr>
          <w:color w:val="e69138"/>
          <w:rtl w:val="0"/>
        </w:rPr>
        <w:t xml:space="preserve"> (sorties)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Les tabous</w:t>
      </w:r>
      <w:r w:rsidDel="00000000" w:rsidR="00000000" w:rsidRPr="00000000">
        <w:rPr>
          <w:color w:val="e69138"/>
          <w:rtl w:val="0"/>
        </w:rPr>
        <w:t xml:space="preserve"> (maladie de Steve Jobs)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color w:val="e691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color w:val="e691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color w:val="e691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color w:val="e691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color w:val="e691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/>
      </w:pPr>
      <w:bookmarkStart w:colFirst="0" w:colLast="0" w:name="_j1v6yog4aen" w:id="8"/>
      <w:bookmarkEnd w:id="8"/>
      <w:r w:rsidDel="00000000" w:rsidR="00000000" w:rsidRPr="00000000">
        <w:rPr>
          <w:rtl w:val="0"/>
        </w:rPr>
        <w:t xml:space="preserve">II - La Gestion Prévisionnelle des emplois et des compétences (GPEC)</w:t>
      </w:r>
    </w:p>
    <w:p w:rsidR="00000000" w:rsidDel="00000000" w:rsidP="00000000" w:rsidRDefault="00000000" w:rsidRPr="00000000" w14:paraId="00000063">
      <w:pPr>
        <w:pStyle w:val="Heading2"/>
        <w:ind w:left="0" w:firstLine="0"/>
        <w:jc w:val="both"/>
        <w:rPr/>
      </w:pPr>
      <w:bookmarkStart w:colFirst="0" w:colLast="0" w:name="_kf4qnng1m6qa" w:id="9"/>
      <w:bookmarkEnd w:id="9"/>
      <w:r w:rsidDel="00000000" w:rsidR="00000000" w:rsidRPr="00000000">
        <w:rPr>
          <w:rtl w:val="0"/>
        </w:rPr>
        <w:t xml:space="preserve">A - Présentation 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color w:val="4a86e8"/>
        </w:rPr>
      </w:pPr>
      <w:r w:rsidDel="00000000" w:rsidR="00000000" w:rsidRPr="00000000">
        <w:rPr>
          <w:rtl w:val="0"/>
        </w:rPr>
        <w:t xml:space="preserve">Elle est apparue dans les années 1970 et avait pour objectif la recherche d’adéquation entre </w:t>
      </w:r>
      <w:r w:rsidDel="00000000" w:rsidR="00000000" w:rsidRPr="00000000">
        <w:rPr>
          <w:color w:val="4a86e8"/>
          <w:rtl w:val="0"/>
        </w:rPr>
        <w:t xml:space="preserve">les besoins de l’entreprise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4a86e8"/>
          <w:rtl w:val="0"/>
        </w:rPr>
        <w:t xml:space="preserve">les ressources disponibles. (quantitatif)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Conséquences : 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Permet à l’entreprise d’anticiper l’avenir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Peut être source de "traumatisme" chez les salariés (“remerciés”)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=&gt; En amont </w:t>
      </w:r>
      <w:r w:rsidDel="00000000" w:rsidR="00000000" w:rsidRPr="00000000">
        <w:rPr>
          <w:b w:val="1"/>
          <w:rtl w:val="0"/>
        </w:rPr>
        <w:t xml:space="preserve">G.P.E.C.</w:t>
      </w:r>
      <w:r w:rsidDel="00000000" w:rsidR="00000000" w:rsidRPr="00000000">
        <w:rPr>
          <w:color w:val="e69138"/>
          <w:rtl w:val="0"/>
        </w:rPr>
        <w:t xml:space="preserve"> cas passage d’une nouvelle loi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 G.P.E.C. :</w:t>
      </w:r>
    </w:p>
    <w:p w:rsidR="00000000" w:rsidDel="00000000" w:rsidP="00000000" w:rsidRDefault="00000000" w:rsidRPr="00000000" w14:paraId="0000006C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Ensemble des pratiques et méthodes destinées à permettre l’adaptation des ressources humaines aux besoins anticipés des entreprises.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Cette démarche s’appuie sur l'analyse des </w:t>
      </w:r>
      <w:r w:rsidDel="00000000" w:rsidR="00000000" w:rsidRPr="00000000">
        <w:rPr>
          <w:color w:val="4a86e8"/>
          <w:rtl w:val="0"/>
        </w:rPr>
        <w:t xml:space="preserve">compétences</w:t>
      </w:r>
      <w:r w:rsidDel="00000000" w:rsidR="00000000" w:rsidRPr="00000000">
        <w:rPr>
          <w:rtl w:val="0"/>
        </w:rPr>
        <w:t xml:space="preserve"> des salariés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Savoir (connaissances, diplômes, …),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Savoir faire (expérience, recul, tout ce qui est relatif au “non-dit”),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Savoir être (charisme, personnalité des gens).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= Importance pour la G.P.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"La compétence est un savoir agir démontré. Elle est indissociable de la notion d’expérience” </w:t>
      </w:r>
      <w:r w:rsidDel="00000000" w:rsidR="00000000" w:rsidRPr="00000000">
        <w:rPr>
          <w:i w:val="1"/>
          <w:color w:val="4a86e8"/>
          <w:rtl w:val="0"/>
        </w:rPr>
        <w:t xml:space="preserve">_PERMARTIN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both"/>
        <w:rPr/>
      </w:pPr>
      <w:bookmarkStart w:colFirst="0" w:colLast="0" w:name="_eedd0potgjnf" w:id="10"/>
      <w:bookmarkEnd w:id="10"/>
      <w:r w:rsidDel="00000000" w:rsidR="00000000" w:rsidRPr="00000000">
        <w:rPr>
          <w:rtl w:val="0"/>
        </w:rPr>
        <w:t xml:space="preserve">B - Impact de la gestion de projet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Démarche constitution équipe (notamment en GDP)</w:t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843975</wp:posOffset>
            </wp:positionH>
            <wp:positionV relativeFrom="paragraph">
              <wp:posOffset>158162</wp:posOffset>
            </wp:positionV>
            <wp:extent cx="4057763" cy="3652796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763" cy="3652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Ex: an 2000 changement de monnaie (Francs -&gt; Euros) prévu longtemps auparavant mais effectué en quelques secondes.</w:t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Exemples de solutions :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Formations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Restructuration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Sous-traitance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Licenciement / Embauche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Les solutions à mettre en place 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positives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difficiles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Action de </w:t>
            </w:r>
            <w:r w:rsidDel="00000000" w:rsidR="00000000" w:rsidRPr="00000000">
              <w:rPr>
                <w:color w:val="4a86e8"/>
                <w:rtl w:val="0"/>
              </w:rPr>
              <w:t xml:space="preserve">formation </w:t>
            </w:r>
            <w:r w:rsidDel="00000000" w:rsidR="00000000" w:rsidRPr="00000000">
              <w:rPr>
                <w:rtl w:val="0"/>
              </w:rPr>
              <w:t xml:space="preserve">pour accroître les compétences, après </w:t>
            </w:r>
            <w:r w:rsidDel="00000000" w:rsidR="00000000" w:rsidRPr="00000000">
              <w:rPr>
                <w:color w:val="4a86e8"/>
                <w:rtl w:val="0"/>
              </w:rPr>
              <w:t xml:space="preserve">bilan de carrière</w:t>
            </w:r>
            <w:r w:rsidDel="00000000" w:rsidR="00000000" w:rsidRPr="00000000">
              <w:rPr>
                <w:rtl w:val="0"/>
              </w:rPr>
              <w:t xml:space="preserve"> …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Promotion,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C.T.T., CDD,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Recrutement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=&gt; employabilité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des contrats précaires,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Externalisation d’activités (sous-traitance),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Licenciement (économique)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Bilan d'évaluation / de carrière / d’entretien (</w:t>
      </w:r>
      <w:r w:rsidDel="00000000" w:rsidR="00000000" w:rsidRPr="00000000">
        <w:rPr>
          <w:i w:val="1"/>
          <w:rtl w:val="0"/>
        </w:rPr>
        <w:t xml:space="preserve">Obligatoire tous les 2 ans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≠</w:t>
      </w:r>
      <w:r w:rsidDel="00000000" w:rsidR="00000000" w:rsidRPr="00000000">
        <w:rPr>
          <w:rtl w:val="0"/>
        </w:rPr>
        <w:t xml:space="preserve"> Bilan de compétences  (</w:t>
      </w:r>
      <w:r w:rsidDel="00000000" w:rsidR="00000000" w:rsidRPr="00000000">
        <w:rPr>
          <w:i w:val="1"/>
          <w:rtl w:val="0"/>
        </w:rPr>
        <w:t xml:space="preserve">Réalisé par un organisme privé, s’accompagne souvent d’une réorientation)</w:t>
      </w:r>
    </w:p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Intérêts pour les deux parties ...</w:t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388" cy="36376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388" cy="363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G.P.E.C. va permettre au salarié de garantir</w:t>
      </w:r>
      <w:r w:rsidDel="00000000" w:rsidR="00000000" w:rsidRPr="00000000">
        <w:rPr>
          <w:color w:val="4a86e8"/>
          <w:rtl w:val="0"/>
        </w:rPr>
        <w:t xml:space="preserve"> son employabilité</w:t>
      </w:r>
      <w:r w:rsidDel="00000000" w:rsidR="00000000" w:rsidRPr="00000000">
        <w:rPr>
          <w:rtl w:val="0"/>
        </w:rPr>
        <w:t xml:space="preserve"> (sa valeur sur le marché du travail) par le biais de bilan de compétence, de formation, de promotion etc…</w:t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Etude de cas Eiffel: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Quelles sont les attentes de G.Eiffel sur les profils des chefs d’équipe ?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Quel choix de communication fait-il ? (exemples)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Comment G.Eiffel a-t-il clôturé cette aventure ?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Quelle est l’attitude des ouvriers lors de l’inauguration ? Que souhaitent-ils montrer ?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Compétences techniques et qualités comportementales (agilité, prudence, exemplarité) =&gt; Stage d’intégration. LÉGITIMITÉ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Communication externe : incite les journalistes à venir sur place sur le terrain, renforcer sa capacité de maîtrise en faisant venir les gens (détracteurs) sur site pour être en position de confort</w:t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Communication interne : donne la parole aux ouvriers / aux équipes ce qui renforce la communication externe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organise une fête pour inaugurer son monument et clôturer le projet. Il  a également fait frapper une médaille commémorative pour chaque personne ayant participé au projet.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Ils sont reconnaissants envers leur supérieur</w:t>
      </w:r>
    </w:p>
    <w:p w:rsidR="00000000" w:rsidDel="00000000" w:rsidP="00000000" w:rsidRDefault="00000000" w:rsidRPr="00000000" w14:paraId="000000A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Conséquence de la gestion de projet :</w:t>
      </w:r>
    </w:p>
    <w:p w:rsidR="00000000" w:rsidDel="00000000" w:rsidP="00000000" w:rsidRDefault="00000000" w:rsidRPr="00000000" w14:paraId="000000AB">
      <w:pPr>
        <w:jc w:val="both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Pour le salarié :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Acquisition de </w:t>
      </w:r>
      <w:r w:rsidDel="00000000" w:rsidR="00000000" w:rsidRPr="00000000">
        <w:rPr>
          <w:color w:val="4a86e8"/>
          <w:rtl w:val="0"/>
        </w:rPr>
        <w:t xml:space="preserve">nouvelles compétences</w:t>
      </w:r>
      <w:r w:rsidDel="00000000" w:rsidR="00000000" w:rsidRPr="00000000">
        <w:rPr>
          <w:rtl w:val="0"/>
        </w:rPr>
        <w:t xml:space="preserve"> pour travailler sur le projet (Eiffel) et rencontre </w:t>
      </w:r>
      <w:r w:rsidDel="00000000" w:rsidR="00000000" w:rsidRPr="00000000">
        <w:rPr>
          <w:rtl w:val="0"/>
        </w:rPr>
        <w:t xml:space="preserve">“nouveaux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métiers” de</w:t>
      </w:r>
      <w:r w:rsidDel="00000000" w:rsidR="00000000" w:rsidRPr="00000000">
        <w:rPr>
          <w:rtl w:val="0"/>
        </w:rPr>
        <w:t xml:space="preserve"> l’entreprise.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Outil de motivation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Outil de </w:t>
      </w:r>
      <w:r w:rsidDel="00000000" w:rsidR="00000000" w:rsidRPr="00000000">
        <w:rPr>
          <w:color w:val="4a86e8"/>
          <w:rtl w:val="0"/>
        </w:rPr>
        <w:t xml:space="preserve">cohésion </w:t>
      </w:r>
      <w:r w:rsidDel="00000000" w:rsidR="00000000" w:rsidRPr="00000000">
        <w:rPr>
          <w:rtl w:val="0"/>
        </w:rPr>
        <w:t xml:space="preserve">(travail d’équipe) “pas seul”,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 du </w:t>
      </w:r>
      <w:r w:rsidDel="00000000" w:rsidR="00000000" w:rsidRPr="00000000">
        <w:rPr>
          <w:color w:val="4a86e8"/>
          <w:rtl w:val="0"/>
        </w:rPr>
        <w:t xml:space="preserve">stress et des difficultés </w:t>
      </w:r>
      <w:r w:rsidDel="00000000" w:rsidR="00000000" w:rsidRPr="00000000">
        <w:rPr>
          <w:rtl w:val="0"/>
        </w:rPr>
        <w:t xml:space="preserve">commune,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Pour l’entreprise : 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Anticipation de la constitution des équipes grâce à la G.P.E.C.,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Délégation des responsabilités à des groupes autonomes,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Prises de décision facilitée “proche du terrain”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Éviter les coûts (recrutement / licenciement)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jc w:val="both"/>
        <w:rPr/>
      </w:pPr>
      <w:bookmarkStart w:colFirst="0" w:colLast="0" w:name="_vt4xizpo851n" w:id="11"/>
      <w:bookmarkEnd w:id="11"/>
      <w:r w:rsidDel="00000000" w:rsidR="00000000" w:rsidRPr="00000000">
        <w:rPr>
          <w:rtl w:val="0"/>
        </w:rPr>
        <w:t xml:space="preserve">III - Les conflits</w:t>
      </w:r>
    </w:p>
    <w:p w:rsidR="00000000" w:rsidDel="00000000" w:rsidP="00000000" w:rsidRDefault="00000000" w:rsidRPr="00000000" w14:paraId="000000BC">
      <w:pPr>
        <w:pStyle w:val="Heading2"/>
        <w:ind w:left="0" w:firstLine="720"/>
        <w:jc w:val="both"/>
        <w:rPr/>
      </w:pPr>
      <w:bookmarkStart w:colFirst="0" w:colLast="0" w:name="_ivl19z919alp" w:id="12"/>
      <w:bookmarkEnd w:id="12"/>
      <w:r w:rsidDel="00000000" w:rsidR="00000000" w:rsidRPr="00000000">
        <w:rPr>
          <w:rtl w:val="0"/>
        </w:rPr>
        <w:t xml:space="preserve">A - Les différents types de conflIts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Ils sont souvent liés à des différences de point de vue.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45600" cy="1892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Exemples de causes internes : </w:t>
      </w:r>
    </w:p>
    <w:p w:rsidR="00000000" w:rsidDel="00000000" w:rsidP="00000000" w:rsidRDefault="00000000" w:rsidRPr="00000000" w14:paraId="000000C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Elles peuvent être de 2 types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Dimension culturelle : socio-et-psychoaffective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Le conflit porte sur des opinions, des valeurs et découlent souvent d’appartenance à des </w:t>
      </w:r>
      <w:r w:rsidDel="00000000" w:rsidR="00000000" w:rsidRPr="00000000">
        <w:rPr>
          <w:u w:val="single"/>
          <w:rtl w:val="0"/>
        </w:rPr>
        <w:t xml:space="preserve">groupes sociaux différents</w:t>
      </w:r>
      <w:r w:rsidDel="00000000" w:rsidR="00000000" w:rsidRPr="00000000">
        <w:rPr>
          <w:rtl w:val="0"/>
        </w:rPr>
        <w:t xml:space="preserve"> “lutte des classes”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Dimension socio-organisationnelle : pouvoir 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Théorie de Crozier sur les “zones d’incertitude” qui dépend des acteurs (+/-)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Les zones d’incertitude correspondent alors à la prise de pouvoir des acteurs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Représentation :</w:t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7254" cy="270924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254" cy="2709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e1qurgt3ntqi" w:id="13"/>
      <w:bookmarkEnd w:id="13"/>
      <w:r w:rsidDel="00000000" w:rsidR="00000000" w:rsidRPr="00000000">
        <w:rPr>
          <w:rtl w:val="0"/>
        </w:rPr>
        <w:t xml:space="preserve">B - Réaction aux conflits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La fuite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évite le sujet conflictuel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Risque:</w:t>
            </w:r>
            <w:r w:rsidDel="00000000" w:rsidR="00000000" w:rsidRPr="00000000">
              <w:rPr>
                <w:rtl w:val="0"/>
              </w:rPr>
              <w:t xml:space="preserve"> dramatisation du conflit majeur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Attitude adaptée:</w:t>
            </w:r>
            <w:r w:rsidDel="00000000" w:rsidR="00000000" w:rsidRPr="00000000">
              <w:rPr>
                <w:rtl w:val="0"/>
              </w:rPr>
              <w:t xml:space="preserve"> si problème mineur ou période de tension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négociation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décide de trouver une solution en recherchant un </w:t>
            </w:r>
            <w:r w:rsidDel="00000000" w:rsidR="00000000" w:rsidRPr="00000000">
              <w:rPr>
                <w:b w:val="1"/>
                <w:rtl w:val="0"/>
              </w:rPr>
              <w:t xml:space="preserve">compromis </w:t>
            </w:r>
            <w:r w:rsidDel="00000000" w:rsidR="00000000" w:rsidRPr="00000000">
              <w:rPr>
                <w:rtl w:val="0"/>
              </w:rPr>
              <w:t xml:space="preserve">(gagnant-gagnant)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Attitude à adapter </w:t>
            </w:r>
            <w:r w:rsidDel="00000000" w:rsidR="00000000" w:rsidRPr="00000000">
              <w:rPr>
                <w:rtl w:val="0"/>
              </w:rPr>
              <w:t xml:space="preserve">: “mettre carte sur table” et tiers personne.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L’adoucissement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C’est une confrontation retardée. On minimise le désaccord et les vraies raisons du désaccord sont occultées.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Risque </w:t>
            </w:r>
            <w:r w:rsidDel="00000000" w:rsidR="00000000" w:rsidRPr="00000000">
              <w:rPr>
                <w:rtl w:val="0"/>
              </w:rPr>
              <w:t xml:space="preserve">: le conflit éclatera plus tard + souvent lié aux personnes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L’affrontement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Stratégie gagnant/perdant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Cela se déroule sous la forme de menace, chantage, bagarre …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Risque</w:t>
            </w:r>
            <w:r w:rsidDel="00000000" w:rsidR="00000000" w:rsidRPr="00000000">
              <w:rPr>
                <w:rtl w:val="0"/>
              </w:rPr>
              <w:t xml:space="preserve"> : pour l’image très improductif</w:t>
            </w:r>
          </w:p>
        </w:tc>
      </w:tr>
    </w:tbl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j63knyyodq4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7n2v86ljgbw1" w:id="15"/>
      <w:bookmarkEnd w:id="15"/>
      <w:r w:rsidDel="00000000" w:rsidR="00000000" w:rsidRPr="00000000">
        <w:rPr>
          <w:rtl w:val="0"/>
        </w:rPr>
        <w:t xml:space="preserve">C. Les solutions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conflits ont des </w:t>
      </w:r>
      <w:r w:rsidDel="00000000" w:rsidR="00000000" w:rsidRPr="00000000">
        <w:rPr>
          <w:u w:val="single"/>
          <w:rtl w:val="0"/>
        </w:rPr>
        <w:t xml:space="preserve">conséquences sur le comportement des individus</w:t>
      </w:r>
      <w:r w:rsidDel="00000000" w:rsidR="00000000" w:rsidRPr="00000000">
        <w:rPr>
          <w:rtl w:val="0"/>
        </w:rPr>
        <w:t xml:space="preserve">. Il faut y apporter des solutions pour éviter l</w:t>
      </w:r>
      <w:r w:rsidDel="00000000" w:rsidR="00000000" w:rsidRPr="00000000">
        <w:rPr>
          <w:color w:val="4a86e8"/>
          <w:rtl w:val="0"/>
        </w:rPr>
        <w:t xml:space="preserve">’enlisement du conflit </w:t>
      </w:r>
      <w:r w:rsidDel="00000000" w:rsidR="00000000" w:rsidRPr="00000000">
        <w:rPr>
          <w:rtl w:val="0"/>
        </w:rPr>
        <w:t xml:space="preserve">(gestion la plus rapide possible).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Dialogue de qualité</w:t>
      </w:r>
      <w:r w:rsidDel="00000000" w:rsidR="00000000" w:rsidRPr="00000000">
        <w:rPr>
          <w:rtl w:val="0"/>
        </w:rPr>
        <w:t xml:space="preserve"> (respect des interlocuteurs et de leurs temps de parole - écoute active), possibilité de s’exprimer </w:t>
      </w:r>
      <w:r w:rsidDel="00000000" w:rsidR="00000000" w:rsidRPr="00000000">
        <w:rPr>
          <w:color w:val="4a86e8"/>
          <w:rtl w:val="0"/>
        </w:rPr>
        <w:t xml:space="preserve">sans contraintes </w:t>
      </w:r>
      <w:r w:rsidDel="00000000" w:rsidR="00000000" w:rsidRPr="00000000">
        <w:rPr>
          <w:rtl w:val="0"/>
        </w:rPr>
        <w:t xml:space="preserve">(éviter conflit larvé source de nouveaux blocages)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recherche de partenaires de dialogue : </w:t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l’entreprise : syndicats, dirigeants</w:t>
      </w:r>
    </w:p>
    <w:p w:rsidR="00000000" w:rsidDel="00000000" w:rsidP="00000000" w:rsidRDefault="00000000" w:rsidRPr="00000000" w14:paraId="000000F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 projet : chef de projet (neutre), enseignants…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color w:val="4a86e8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ff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4a86e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b w:val="1"/>
      <w:color w:val="6aa84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