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interruptions : signal de l’extérieur pour signaler un évènement qui vient de la CPU (exemple le clavier)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Registres : mémoire de petite taille assez rapide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Généraux : pour les opérations de bases (addition …)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Spécialisé : prévu pour un usage donné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SP : stack pointer : on gère les appels de fonction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PC :  : compteur ordinal, registre qui pointe sur la prochaine exécution à exécuter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Registre géré par le compilateur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Cache géré par le matériel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Mémoire central et disk gérés par le système d’exploitation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Intérruption logiciel vient du syscall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Interruption matériel vient du matériel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Matériel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Composante des systèmes d’exploitation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 processeur ne doit jamais attendre qu’un processus finisse ces entrées sorties.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Conception des systèmes d’exploitation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Couche la plus basse =&gt; couche matérielle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Couche la plus haute =&gt; couche utilisateur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périphérique type caractères (communiquer avec un écran par exemple = communiquer avec un terminal) =&gt; terminal controllers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périphérique type bloc =&gt; disque dur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Appel système descende vers le noyau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Dans l’odre caractère | bloc | processus mémoire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Hardware level =&gt; gère le matériel, interruption matérielle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System call =&gt; interruption système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Traitement d’une exception ou d’une interruption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sauvegarde le pc (registre de la prochaine instruction) interruption se fait en mode noyau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Appel système (sys call) sont tous regroupés dans le même numéro dans la table contrairement au interruption et exception qui ont plusieurs numéros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Pour trouver le programme lors de l’appel système il faut aller dans une autre table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