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EA525" w14:textId="77777777" w:rsidR="00517CF0" w:rsidRPr="00517CF0" w:rsidRDefault="00517CF0" w:rsidP="00517CF0">
      <w:pPr>
        <w:pStyle w:val="NormalWeb"/>
        <w:shd w:val="clear" w:color="auto" w:fill="FFFFFF"/>
        <w:spacing w:before="0" w:beforeAutospacing="0" w:after="225" w:afterAutospacing="0" w:line="322" w:lineRule="atLeast"/>
        <w:ind w:left="600"/>
        <w:jc w:val="center"/>
        <w:rPr>
          <w:sz w:val="28"/>
          <w:szCs w:val="28"/>
          <w:u w:val="single"/>
        </w:rPr>
      </w:pPr>
      <w:r w:rsidRPr="00517CF0">
        <w:rPr>
          <w:sz w:val="28"/>
          <w:szCs w:val="28"/>
          <w:u w:val="single"/>
        </w:rPr>
        <w:t>PARTIEL DE DROIT</w:t>
      </w:r>
      <w:r w:rsidRPr="00517CF0">
        <w:rPr>
          <w:rFonts w:ascii="Helvetica" w:hAnsi="Helvetica" w:cs="Helvetica"/>
          <w:noProof/>
          <w:sz w:val="28"/>
          <w:szCs w:val="28"/>
          <w:u w:val="single"/>
        </w:rPr>
        <w:drawing>
          <wp:anchor distT="0" distB="0" distL="114300" distR="114300" simplePos="0" relativeHeight="251659264" behindDoc="0" locked="0" layoutInCell="1" allowOverlap="1" wp14:anchorId="26C7B9EE" wp14:editId="5734AE5C">
            <wp:simplePos x="0" y="0"/>
            <wp:positionH relativeFrom="margin">
              <wp:posOffset>4700905</wp:posOffset>
            </wp:positionH>
            <wp:positionV relativeFrom="margin">
              <wp:posOffset>-556895</wp:posOffset>
            </wp:positionV>
            <wp:extent cx="1765300" cy="706120"/>
            <wp:effectExtent l="0" t="0" r="12700" b="5080"/>
            <wp:wrapSquare wrapText="bothSides"/>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5300" cy="706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B5B71E" w14:textId="1C05066F" w:rsidR="003B3E88" w:rsidRPr="00D229E4" w:rsidRDefault="003B3E88" w:rsidP="00517CF0">
      <w:pPr>
        <w:pStyle w:val="NormalWeb"/>
        <w:shd w:val="clear" w:color="auto" w:fill="FFFFFF"/>
        <w:spacing w:before="0" w:beforeAutospacing="0" w:after="225" w:afterAutospacing="0" w:line="322" w:lineRule="atLeast"/>
        <w:jc w:val="both"/>
        <w:rPr>
          <w:rFonts w:asciiTheme="minorHAnsi" w:hAnsiTheme="minorHAnsi"/>
          <w:sz w:val="22"/>
          <w:szCs w:val="22"/>
        </w:rPr>
      </w:pPr>
    </w:p>
    <w:p w14:paraId="7F3ECF2A" w14:textId="45449540" w:rsidR="00517CF0" w:rsidRPr="003B3E88" w:rsidRDefault="00D229E4" w:rsidP="003B3E88">
      <w:pPr>
        <w:spacing w:before="150" w:after="150"/>
        <w:jc w:val="center"/>
        <w:rPr>
          <w:rFonts w:ascii="Times" w:eastAsia="Times New Roman" w:hAnsi="Times" w:cs="Times New Roman"/>
        </w:rPr>
      </w:pPr>
      <w:r w:rsidRPr="003B3E88">
        <w:rPr>
          <w:rFonts w:ascii="Times" w:eastAsia="Times New Roman" w:hAnsi="Times" w:cs="Times New Roman"/>
        </w:rPr>
        <w:t xml:space="preserve">ANNEXE </w:t>
      </w:r>
      <w:r w:rsidR="008D7CCC">
        <w:rPr>
          <w:rFonts w:ascii="Times" w:eastAsia="Times New Roman" w:hAnsi="Times" w:cs="Times New Roman"/>
        </w:rPr>
        <w:t xml:space="preserve">1 </w:t>
      </w:r>
      <w:r w:rsidR="00517CF0" w:rsidRPr="003B3E88">
        <w:rPr>
          <w:rFonts w:ascii="Helvetica" w:hAnsi="Helvetica" w:cs="Times New Roman"/>
          <w:i/>
          <w:iCs/>
          <w:color w:val="000000"/>
        </w:rPr>
        <w:t>Cour de cassation – arrêt n° 1737 du 28 novembre 2018</w:t>
      </w:r>
    </w:p>
    <w:p w14:paraId="279E7339" w14:textId="77777777" w:rsidR="00517CF0" w:rsidRPr="00517CF0" w:rsidRDefault="00517CF0" w:rsidP="00517CF0">
      <w:pPr>
        <w:shd w:val="clear" w:color="auto" w:fill="FFFFFF"/>
        <w:spacing w:after="225" w:line="322" w:lineRule="atLeast"/>
        <w:jc w:val="both"/>
        <w:rPr>
          <w:rFonts w:ascii="Helvetica" w:hAnsi="Helvetica" w:cs="Times New Roman"/>
          <w:color w:val="000000"/>
          <w:sz w:val="20"/>
          <w:szCs w:val="20"/>
        </w:rPr>
      </w:pPr>
      <w:r>
        <w:rPr>
          <w:rFonts w:ascii="Helvetica" w:hAnsi="Helvetica" w:cs="Times New Roman"/>
          <w:i/>
          <w:iCs/>
          <w:color w:val="000000"/>
          <w:sz w:val="20"/>
          <w:szCs w:val="20"/>
        </w:rPr>
        <w:t xml:space="preserve"> </w:t>
      </w:r>
      <w:r w:rsidRPr="00517CF0">
        <w:rPr>
          <w:rFonts w:ascii="Helvetica" w:hAnsi="Helvetica" w:cs="Times New Roman"/>
          <w:i/>
          <w:iCs/>
          <w:color w:val="000000"/>
          <w:sz w:val="20"/>
          <w:szCs w:val="20"/>
        </w:rPr>
        <w:t>Demandeur(s) : M. </w:t>
      </w:r>
      <w:proofErr w:type="gramStart"/>
      <w:r w:rsidRPr="00517CF0">
        <w:rPr>
          <w:rFonts w:ascii="Helvetica" w:hAnsi="Helvetica" w:cs="Times New Roman"/>
          <w:i/>
          <w:iCs/>
          <w:color w:val="000000"/>
          <w:sz w:val="20"/>
          <w:szCs w:val="20"/>
        </w:rPr>
        <w:t>B...</w:t>
      </w:r>
      <w:proofErr w:type="gramEnd"/>
      <w:r w:rsidRPr="00517CF0">
        <w:rPr>
          <w:rFonts w:ascii="Helvetica" w:hAnsi="Helvetica" w:cs="Times New Roman"/>
          <w:i/>
          <w:iCs/>
          <w:color w:val="000000"/>
          <w:sz w:val="20"/>
          <w:szCs w:val="20"/>
        </w:rPr>
        <w:t xml:space="preserve"> ; et autres Défendeur(s) : Mme D... , en qualité de mandataire liquidateur de la société </w:t>
      </w:r>
      <w:proofErr w:type="spellStart"/>
      <w:r w:rsidRPr="00517CF0">
        <w:rPr>
          <w:rFonts w:ascii="Helvetica" w:hAnsi="Helvetica" w:cs="Times New Roman"/>
          <w:i/>
          <w:iCs/>
          <w:color w:val="000000"/>
          <w:sz w:val="20"/>
          <w:szCs w:val="20"/>
        </w:rPr>
        <w:t>Take</w:t>
      </w:r>
      <w:proofErr w:type="spellEnd"/>
      <w:r w:rsidRPr="00517CF0">
        <w:rPr>
          <w:rFonts w:ascii="Helvetica" w:hAnsi="Helvetica" w:cs="Times New Roman"/>
          <w:i/>
          <w:iCs/>
          <w:color w:val="000000"/>
          <w:sz w:val="20"/>
          <w:szCs w:val="20"/>
        </w:rPr>
        <w:t xml:space="preserve"> </w:t>
      </w:r>
      <w:proofErr w:type="spellStart"/>
      <w:r w:rsidRPr="00517CF0">
        <w:rPr>
          <w:rFonts w:ascii="Helvetica" w:hAnsi="Helvetica" w:cs="Times New Roman"/>
          <w:i/>
          <w:iCs/>
          <w:color w:val="000000"/>
          <w:sz w:val="20"/>
          <w:szCs w:val="20"/>
        </w:rPr>
        <w:t>Eat</w:t>
      </w:r>
      <w:proofErr w:type="spellEnd"/>
      <w:r w:rsidRPr="00517CF0">
        <w:rPr>
          <w:rFonts w:ascii="Helvetica" w:hAnsi="Helvetica" w:cs="Times New Roman"/>
          <w:i/>
          <w:iCs/>
          <w:color w:val="000000"/>
          <w:sz w:val="20"/>
          <w:szCs w:val="20"/>
        </w:rPr>
        <w:t xml:space="preserve"> </w:t>
      </w:r>
      <w:proofErr w:type="spellStart"/>
      <w:r w:rsidRPr="00517CF0">
        <w:rPr>
          <w:rFonts w:ascii="Helvetica" w:hAnsi="Helvetica" w:cs="Times New Roman"/>
          <w:i/>
          <w:iCs/>
          <w:color w:val="000000"/>
          <w:sz w:val="20"/>
          <w:szCs w:val="20"/>
        </w:rPr>
        <w:t>Easy</w:t>
      </w:r>
      <w:proofErr w:type="spellEnd"/>
      <w:r w:rsidRPr="00517CF0">
        <w:rPr>
          <w:rFonts w:ascii="Helvetica" w:hAnsi="Helvetica" w:cs="Times New Roman"/>
          <w:i/>
          <w:iCs/>
          <w:color w:val="000000"/>
          <w:sz w:val="20"/>
          <w:szCs w:val="20"/>
        </w:rPr>
        <w:t> ; et autres</w:t>
      </w:r>
    </w:p>
    <w:p w14:paraId="04B71A04" w14:textId="77777777" w:rsidR="00517CF0" w:rsidRPr="00517CF0" w:rsidRDefault="00517CF0" w:rsidP="00517CF0">
      <w:pPr>
        <w:shd w:val="clear" w:color="auto" w:fill="FFFFFF"/>
        <w:spacing w:after="225" w:line="322" w:lineRule="atLeast"/>
        <w:jc w:val="both"/>
        <w:rPr>
          <w:rFonts w:ascii="Helvetica" w:hAnsi="Helvetica" w:cs="Times New Roman"/>
          <w:color w:val="000000"/>
          <w:sz w:val="20"/>
          <w:szCs w:val="20"/>
        </w:rPr>
      </w:pPr>
      <w:r w:rsidRPr="00517CF0">
        <w:rPr>
          <w:rFonts w:ascii="Helvetica" w:hAnsi="Helvetica" w:cs="Times New Roman"/>
          <w:b/>
          <w:bCs/>
          <w:color w:val="000000"/>
          <w:sz w:val="20"/>
          <w:szCs w:val="20"/>
        </w:rPr>
        <w:t>Sur le moyen unique</w:t>
      </w:r>
      <w:r w:rsidRPr="00517CF0">
        <w:rPr>
          <w:rFonts w:ascii="Helvetica" w:hAnsi="Helvetica" w:cs="Times New Roman"/>
          <w:color w:val="000000"/>
          <w:sz w:val="20"/>
          <w:szCs w:val="20"/>
        </w:rPr>
        <w:t> :</w:t>
      </w:r>
    </w:p>
    <w:p w14:paraId="7F6DC9CA" w14:textId="77777777" w:rsidR="00517CF0" w:rsidRPr="00517CF0" w:rsidRDefault="00517CF0" w:rsidP="00517CF0">
      <w:pPr>
        <w:shd w:val="clear" w:color="auto" w:fill="FFFFFF"/>
        <w:spacing w:after="225" w:line="322" w:lineRule="atLeast"/>
        <w:jc w:val="both"/>
        <w:rPr>
          <w:rFonts w:ascii="Helvetica" w:hAnsi="Helvetica" w:cs="Times New Roman"/>
          <w:color w:val="000000"/>
          <w:sz w:val="20"/>
          <w:szCs w:val="20"/>
        </w:rPr>
      </w:pPr>
      <w:r w:rsidRPr="00517CF0">
        <w:rPr>
          <w:rFonts w:ascii="Helvetica" w:hAnsi="Helvetica" w:cs="Times New Roman"/>
          <w:color w:val="000000"/>
          <w:sz w:val="20"/>
          <w:szCs w:val="20"/>
        </w:rPr>
        <w:t>Vu l’article L. 8221-6 II du code du travail ;</w:t>
      </w:r>
    </w:p>
    <w:p w14:paraId="31E34F62" w14:textId="77777777" w:rsidR="00517CF0" w:rsidRPr="00517CF0" w:rsidRDefault="00517CF0" w:rsidP="003B3E88">
      <w:pPr>
        <w:shd w:val="clear" w:color="auto" w:fill="FFFFFF"/>
        <w:spacing w:after="120" w:line="322" w:lineRule="atLeast"/>
        <w:jc w:val="both"/>
        <w:rPr>
          <w:rFonts w:ascii="Helvetica" w:hAnsi="Helvetica" w:cs="Times New Roman"/>
          <w:color w:val="000000"/>
          <w:sz w:val="20"/>
          <w:szCs w:val="20"/>
        </w:rPr>
      </w:pPr>
      <w:r w:rsidRPr="00517CF0">
        <w:rPr>
          <w:rFonts w:ascii="Helvetica" w:hAnsi="Helvetica" w:cs="Times New Roman"/>
          <w:color w:val="000000"/>
          <w:sz w:val="20"/>
          <w:szCs w:val="20"/>
        </w:rPr>
        <w:t>Attendu, selon l’arrêt attaqué, que la société </w:t>
      </w:r>
      <w:proofErr w:type="spellStart"/>
      <w:r w:rsidRPr="00517CF0">
        <w:rPr>
          <w:rFonts w:ascii="Helvetica" w:hAnsi="Helvetica" w:cs="Times New Roman"/>
          <w:i/>
          <w:iCs/>
          <w:color w:val="000000"/>
          <w:sz w:val="20"/>
          <w:szCs w:val="20"/>
        </w:rPr>
        <w:t>Take</w:t>
      </w:r>
      <w:proofErr w:type="spellEnd"/>
      <w:r w:rsidRPr="00517CF0">
        <w:rPr>
          <w:rFonts w:ascii="Helvetica" w:hAnsi="Helvetica" w:cs="Times New Roman"/>
          <w:i/>
          <w:iCs/>
          <w:color w:val="000000"/>
          <w:sz w:val="20"/>
          <w:szCs w:val="20"/>
        </w:rPr>
        <w:t xml:space="preserve"> </w:t>
      </w:r>
      <w:proofErr w:type="spellStart"/>
      <w:r w:rsidRPr="00517CF0">
        <w:rPr>
          <w:rFonts w:ascii="Helvetica" w:hAnsi="Helvetica" w:cs="Times New Roman"/>
          <w:i/>
          <w:iCs/>
          <w:color w:val="000000"/>
          <w:sz w:val="20"/>
          <w:szCs w:val="20"/>
        </w:rPr>
        <w:t>Eat</w:t>
      </w:r>
      <w:proofErr w:type="spellEnd"/>
      <w:r w:rsidRPr="00517CF0">
        <w:rPr>
          <w:rFonts w:ascii="Helvetica" w:hAnsi="Helvetica" w:cs="Times New Roman"/>
          <w:i/>
          <w:iCs/>
          <w:color w:val="000000"/>
          <w:sz w:val="20"/>
          <w:szCs w:val="20"/>
        </w:rPr>
        <w:t xml:space="preserve"> </w:t>
      </w:r>
      <w:proofErr w:type="spellStart"/>
      <w:r w:rsidRPr="00517CF0">
        <w:rPr>
          <w:rFonts w:ascii="Helvetica" w:hAnsi="Helvetica" w:cs="Times New Roman"/>
          <w:i/>
          <w:iCs/>
          <w:color w:val="000000"/>
          <w:sz w:val="20"/>
          <w:szCs w:val="20"/>
        </w:rPr>
        <w:t>Easy</w:t>
      </w:r>
      <w:proofErr w:type="spellEnd"/>
      <w:r w:rsidRPr="00517CF0">
        <w:rPr>
          <w:rFonts w:ascii="Helvetica" w:hAnsi="Helvetica" w:cs="Times New Roman"/>
          <w:color w:val="000000"/>
          <w:sz w:val="20"/>
          <w:szCs w:val="20"/>
        </w:rPr>
        <w:t> utilisait une plate-forme web et une application afin de mettre en relation des restaurateurs partenaires, des clients passant commande de repas par le truchement de la plate-forme et des livreurs à vélo exerçant leur activité sous un statut d’indépendant ; qu’à la suite de la diffusion d’offres de collaboration sur des sites internet spécialisés, M. B... a postulé auprès de cette société et effectué les démarches nécessaires en vue de son inscription en qualité d’auto-entrepreneur ; qu’au terme d’un processus de recrutement, les parties ont conclu le 13 janvier 2016 un contrat de prestation de services ; que M. B... a saisi la juridiction prud’homale le 27 avril 2016 d’une demande de requalification de son contrat en un contrat de travail ; que, par jugement du 30 août 2016, le tribunal de commerce a prononcé la liquidation judiciaire de la société </w:t>
      </w:r>
      <w:proofErr w:type="spellStart"/>
      <w:r w:rsidRPr="00517CF0">
        <w:rPr>
          <w:rFonts w:ascii="Helvetica" w:hAnsi="Helvetica" w:cs="Times New Roman"/>
          <w:i/>
          <w:iCs/>
          <w:color w:val="000000"/>
          <w:sz w:val="20"/>
          <w:szCs w:val="20"/>
        </w:rPr>
        <w:t>Take</w:t>
      </w:r>
      <w:proofErr w:type="spellEnd"/>
      <w:r w:rsidRPr="00517CF0">
        <w:rPr>
          <w:rFonts w:ascii="Helvetica" w:hAnsi="Helvetica" w:cs="Times New Roman"/>
          <w:i/>
          <w:iCs/>
          <w:color w:val="000000"/>
          <w:sz w:val="20"/>
          <w:szCs w:val="20"/>
        </w:rPr>
        <w:t xml:space="preserve"> </w:t>
      </w:r>
      <w:proofErr w:type="spellStart"/>
      <w:r w:rsidRPr="00517CF0">
        <w:rPr>
          <w:rFonts w:ascii="Helvetica" w:hAnsi="Helvetica" w:cs="Times New Roman"/>
          <w:i/>
          <w:iCs/>
          <w:color w:val="000000"/>
          <w:sz w:val="20"/>
          <w:szCs w:val="20"/>
        </w:rPr>
        <w:t>Eat</w:t>
      </w:r>
      <w:proofErr w:type="spellEnd"/>
      <w:r w:rsidRPr="00517CF0">
        <w:rPr>
          <w:rFonts w:ascii="Helvetica" w:hAnsi="Helvetica" w:cs="Times New Roman"/>
          <w:i/>
          <w:iCs/>
          <w:color w:val="000000"/>
          <w:sz w:val="20"/>
          <w:szCs w:val="20"/>
        </w:rPr>
        <w:t xml:space="preserve"> </w:t>
      </w:r>
      <w:proofErr w:type="spellStart"/>
      <w:r w:rsidRPr="00517CF0">
        <w:rPr>
          <w:rFonts w:ascii="Helvetica" w:hAnsi="Helvetica" w:cs="Times New Roman"/>
          <w:i/>
          <w:iCs/>
          <w:color w:val="000000"/>
          <w:sz w:val="20"/>
          <w:szCs w:val="20"/>
        </w:rPr>
        <w:t>Easy</w:t>
      </w:r>
      <w:proofErr w:type="spellEnd"/>
      <w:r w:rsidRPr="00517CF0">
        <w:rPr>
          <w:rFonts w:ascii="Helvetica" w:hAnsi="Helvetica" w:cs="Times New Roman"/>
          <w:color w:val="000000"/>
          <w:sz w:val="20"/>
          <w:szCs w:val="20"/>
        </w:rPr>
        <w:t> et désigné en qualité de mandataire liquidateur Mme D... ;</w:t>
      </w:r>
    </w:p>
    <w:p w14:paraId="786925F5" w14:textId="77777777" w:rsidR="00D229E4" w:rsidRDefault="00517CF0" w:rsidP="00D229E4">
      <w:pPr>
        <w:shd w:val="clear" w:color="auto" w:fill="FFFFFF"/>
        <w:spacing w:line="322" w:lineRule="atLeast"/>
        <w:jc w:val="both"/>
        <w:rPr>
          <w:rFonts w:ascii="Helvetica" w:hAnsi="Helvetica" w:cs="Times New Roman"/>
          <w:color w:val="000000"/>
          <w:sz w:val="20"/>
          <w:szCs w:val="20"/>
        </w:rPr>
      </w:pPr>
      <w:r w:rsidRPr="00517CF0">
        <w:rPr>
          <w:rFonts w:ascii="Helvetica" w:hAnsi="Helvetica" w:cs="Times New Roman"/>
          <w:color w:val="000000"/>
          <w:sz w:val="20"/>
          <w:szCs w:val="20"/>
        </w:rPr>
        <w:t>Attendu que pour rejeter le contredit, dire que M. B... n’était pas lié par un contrat de travail à la société </w:t>
      </w:r>
      <w:proofErr w:type="spellStart"/>
      <w:r w:rsidRPr="00517CF0">
        <w:rPr>
          <w:rFonts w:ascii="Helvetica" w:hAnsi="Helvetica" w:cs="Times New Roman"/>
          <w:i/>
          <w:iCs/>
          <w:color w:val="000000"/>
          <w:sz w:val="20"/>
          <w:szCs w:val="20"/>
        </w:rPr>
        <w:t>Take</w:t>
      </w:r>
      <w:proofErr w:type="spellEnd"/>
      <w:r w:rsidRPr="00517CF0">
        <w:rPr>
          <w:rFonts w:ascii="Helvetica" w:hAnsi="Helvetica" w:cs="Times New Roman"/>
          <w:i/>
          <w:iCs/>
          <w:color w:val="000000"/>
          <w:sz w:val="20"/>
          <w:szCs w:val="20"/>
        </w:rPr>
        <w:t xml:space="preserve"> </w:t>
      </w:r>
      <w:proofErr w:type="spellStart"/>
      <w:r w:rsidRPr="00517CF0">
        <w:rPr>
          <w:rFonts w:ascii="Helvetica" w:hAnsi="Helvetica" w:cs="Times New Roman"/>
          <w:i/>
          <w:iCs/>
          <w:color w:val="000000"/>
          <w:sz w:val="20"/>
          <w:szCs w:val="20"/>
        </w:rPr>
        <w:t>Eat</w:t>
      </w:r>
      <w:proofErr w:type="spellEnd"/>
      <w:r w:rsidRPr="00517CF0">
        <w:rPr>
          <w:rFonts w:ascii="Helvetica" w:hAnsi="Helvetica" w:cs="Times New Roman"/>
          <w:i/>
          <w:iCs/>
          <w:color w:val="000000"/>
          <w:sz w:val="20"/>
          <w:szCs w:val="20"/>
        </w:rPr>
        <w:t xml:space="preserve"> </w:t>
      </w:r>
      <w:proofErr w:type="spellStart"/>
      <w:r w:rsidRPr="00517CF0">
        <w:rPr>
          <w:rFonts w:ascii="Helvetica" w:hAnsi="Helvetica" w:cs="Times New Roman"/>
          <w:i/>
          <w:iCs/>
          <w:color w:val="000000"/>
          <w:sz w:val="20"/>
          <w:szCs w:val="20"/>
        </w:rPr>
        <w:t>Easy</w:t>
      </w:r>
      <w:proofErr w:type="spellEnd"/>
      <w:r w:rsidRPr="00517CF0">
        <w:rPr>
          <w:rFonts w:ascii="Helvetica" w:hAnsi="Helvetica" w:cs="Times New Roman"/>
          <w:color w:val="000000"/>
          <w:sz w:val="20"/>
          <w:szCs w:val="20"/>
        </w:rPr>
        <w:t> et dire le conseil de prud’hommes incompétent pour connaître du litige, l’arrêt retient que les documents non contractuels remis à M. B... présentent un système de bonus (le bonus "Time Bank" en fonction du temps d’attente au restaurant et le bonus "KM" lié au dépassement de la moyenne kilométrique des coursiers) et de pénalités ("strikes") distribuées en cas de manquement du coursier à ses obligations contractuelles, un "strike" en cas de désinscription tardive d’un "shift" (inférieur à 48 heures), de connexion partielle au "shift" (en-dessous de 80 % du "shift"), d’absence de réponse à son téléphone "</w:t>
      </w:r>
      <w:proofErr w:type="spellStart"/>
      <w:r w:rsidRPr="00517CF0">
        <w:rPr>
          <w:rFonts w:ascii="Helvetica" w:hAnsi="Helvetica" w:cs="Times New Roman"/>
          <w:color w:val="000000"/>
          <w:sz w:val="20"/>
          <w:szCs w:val="20"/>
        </w:rPr>
        <w:t>wiko</w:t>
      </w:r>
      <w:proofErr w:type="spellEnd"/>
      <w:r w:rsidRPr="00517CF0">
        <w:rPr>
          <w:rFonts w:ascii="Helvetica" w:hAnsi="Helvetica" w:cs="Times New Roman"/>
          <w:color w:val="000000"/>
          <w:sz w:val="20"/>
          <w:szCs w:val="20"/>
        </w:rPr>
        <w:t>" ou "perso" pendant le "shift", d’incapacité de réparer une crevaison, de refus de faire une livraison et, uniquement dans la Foire aux Questions ("FAQ"), de circulation sans casque, deux "strikes"</w:t>
      </w:r>
      <w:r w:rsidR="00D229E4">
        <w:rPr>
          <w:rFonts w:ascii="Helvetica" w:hAnsi="Helvetica" w:cs="Times New Roman"/>
          <w:color w:val="000000"/>
          <w:sz w:val="20"/>
          <w:szCs w:val="20"/>
        </w:rPr>
        <w:t>(…)</w:t>
      </w:r>
      <w:r w:rsidRPr="00517CF0">
        <w:rPr>
          <w:rFonts w:ascii="Helvetica" w:hAnsi="Helvetica" w:cs="Times New Roman"/>
          <w:color w:val="000000"/>
          <w:sz w:val="20"/>
          <w:szCs w:val="20"/>
        </w:rPr>
        <w:t>, trois "strikes" en cas d’insulte du "support" ou d’un client, de conservation des coordonnées de client, de tout autre comportement grave et, uniquement dans la "FAQ", de cumul de retards importants sur livraisons et de circulation avec un véhicule à moteur, que sur une période d’un mois, un "strike" ne porte à aucune conséquence, le cumul de deux "strikes" entraîne une perte de bonus, le cumul de trois "strikes" entraîne la convocation du coursier "pour discuter de la situation et de (sa) motivation à continuer à travailler comme coursier partenaire de </w:t>
      </w:r>
      <w:proofErr w:type="spellStart"/>
      <w:r w:rsidRPr="00517CF0">
        <w:rPr>
          <w:rFonts w:ascii="Helvetica" w:hAnsi="Helvetica" w:cs="Times New Roman"/>
          <w:i/>
          <w:iCs/>
          <w:color w:val="000000"/>
          <w:sz w:val="20"/>
          <w:szCs w:val="20"/>
        </w:rPr>
        <w:t>Take</w:t>
      </w:r>
      <w:proofErr w:type="spellEnd"/>
      <w:r w:rsidRPr="00517CF0">
        <w:rPr>
          <w:rFonts w:ascii="Helvetica" w:hAnsi="Helvetica" w:cs="Times New Roman"/>
          <w:i/>
          <w:iCs/>
          <w:color w:val="000000"/>
          <w:sz w:val="20"/>
          <w:szCs w:val="20"/>
        </w:rPr>
        <w:t xml:space="preserve"> </w:t>
      </w:r>
      <w:proofErr w:type="spellStart"/>
      <w:r w:rsidRPr="00517CF0">
        <w:rPr>
          <w:rFonts w:ascii="Helvetica" w:hAnsi="Helvetica" w:cs="Times New Roman"/>
          <w:i/>
          <w:iCs/>
          <w:color w:val="000000"/>
          <w:sz w:val="20"/>
          <w:szCs w:val="20"/>
        </w:rPr>
        <w:t>Eat</w:t>
      </w:r>
      <w:proofErr w:type="spellEnd"/>
      <w:r w:rsidRPr="00517CF0">
        <w:rPr>
          <w:rFonts w:ascii="Helvetica" w:hAnsi="Helvetica" w:cs="Times New Roman"/>
          <w:i/>
          <w:iCs/>
          <w:color w:val="000000"/>
          <w:sz w:val="20"/>
          <w:szCs w:val="20"/>
        </w:rPr>
        <w:t xml:space="preserve"> </w:t>
      </w:r>
      <w:proofErr w:type="spellStart"/>
      <w:r w:rsidRPr="00517CF0">
        <w:rPr>
          <w:rFonts w:ascii="Helvetica" w:hAnsi="Helvetica" w:cs="Times New Roman"/>
          <w:i/>
          <w:iCs/>
          <w:color w:val="000000"/>
          <w:sz w:val="20"/>
          <w:szCs w:val="20"/>
        </w:rPr>
        <w:t>Easy</w:t>
      </w:r>
      <w:proofErr w:type="spellEnd"/>
      <w:r w:rsidRPr="00517CF0">
        <w:rPr>
          <w:rFonts w:ascii="Helvetica" w:hAnsi="Helvetica" w:cs="Times New Roman"/>
          <w:color w:val="000000"/>
          <w:sz w:val="20"/>
          <w:szCs w:val="20"/>
        </w:rPr>
        <w:t xml:space="preserve">" et le cumul de quatre "strikes" conduit à la désactivation du compte et la désinscription des "shifts" réservés, </w:t>
      </w:r>
    </w:p>
    <w:p w14:paraId="74E23384" w14:textId="77777777" w:rsidR="00517CF0" w:rsidRPr="00517CF0" w:rsidRDefault="00517CF0" w:rsidP="00D229E4">
      <w:pPr>
        <w:shd w:val="clear" w:color="auto" w:fill="FFFFFF"/>
        <w:spacing w:line="322" w:lineRule="atLeast"/>
        <w:jc w:val="both"/>
        <w:rPr>
          <w:rFonts w:ascii="Helvetica" w:hAnsi="Helvetica" w:cs="Times New Roman"/>
          <w:color w:val="000000"/>
          <w:sz w:val="20"/>
          <w:szCs w:val="20"/>
        </w:rPr>
      </w:pPr>
      <w:r w:rsidRPr="00517CF0">
        <w:rPr>
          <w:rFonts w:ascii="Helvetica" w:hAnsi="Helvetica" w:cs="Times New Roman"/>
          <w:color w:val="000000"/>
          <w:sz w:val="20"/>
          <w:szCs w:val="20"/>
        </w:rPr>
        <w:t xml:space="preserve">que ce système a été appliqué à M. B..., que si, de prime abord, un tel système est évocateur du pouvoir de sanction que peut mobiliser un employeur, il ne suffit pas dans les faits à caractériser le lien de subordination allégué, alors que les pénalités considérées, qui ne sont prévues que pour des comportements objectivables du coursier constitutifs de manquements à ses obligations contractuelles, ne remettent nullement en cause la liberté de celui-ci de choisir ses horaires de travail en s’inscrivant ou non sur un "shift" proposé par la plate-forme ou de choisir de ne pas travailler pendant une période dont la durée reste à sa seule discrétion, que cette </w:t>
      </w:r>
      <w:r w:rsidRPr="00517CF0">
        <w:rPr>
          <w:rFonts w:ascii="Helvetica" w:hAnsi="Helvetica" w:cs="Times New Roman"/>
          <w:color w:val="000000"/>
          <w:sz w:val="20"/>
          <w:szCs w:val="20"/>
        </w:rPr>
        <w:lastRenderedPageBreak/>
        <w:t>liberté totale de travailler ou non, qui permettait à M. B..., sans avoir à en justifier, de choisir chaque semaine ses jours de travail et leur nombre sans être soumis à une quelconque durée du travail ni à un quelconque forfait horaire ou journalier mais aussi par voie de conséquence de fixer seul ses périodes d’inactivité ou de congés et leur durée, est exclusive d’une relation salariale ;</w:t>
      </w:r>
    </w:p>
    <w:p w14:paraId="24DF578D" w14:textId="77777777" w:rsidR="00517CF0" w:rsidRPr="00517CF0" w:rsidRDefault="00517CF0" w:rsidP="00517CF0">
      <w:pPr>
        <w:shd w:val="clear" w:color="auto" w:fill="FFFFFF"/>
        <w:spacing w:after="225" w:line="322" w:lineRule="atLeast"/>
        <w:jc w:val="both"/>
        <w:rPr>
          <w:rFonts w:ascii="Helvetica" w:hAnsi="Helvetica" w:cs="Times New Roman"/>
          <w:color w:val="000000"/>
          <w:sz w:val="20"/>
          <w:szCs w:val="20"/>
        </w:rPr>
      </w:pPr>
      <w:r w:rsidRPr="00517CF0">
        <w:rPr>
          <w:rFonts w:ascii="Helvetica" w:hAnsi="Helvetica" w:cs="Times New Roman"/>
          <w:color w:val="000000"/>
          <w:sz w:val="20"/>
          <w:szCs w:val="20"/>
        </w:rPr>
        <w:t>Attendu cependant que l’existence d’une relation de travail ne dépend ni de la volonté exprimée par les parties ni de la dénomination qu’elles ont donnée à leur convention mais des conditions de fait dans lesquelles est exercée l’activité des travailleurs ; que le lien de subordination est caractérisé par l’exécution d’un travail sous l’autorité d’un employeur qui a le pouvoir de donner des ordres et des directives, d’en contrôler l’exécution et de sanctionner les manquements de son subordonné ;</w:t>
      </w:r>
    </w:p>
    <w:p w14:paraId="272E74CC" w14:textId="77777777" w:rsidR="00517CF0" w:rsidRPr="00517CF0" w:rsidRDefault="00517CF0" w:rsidP="00517CF0">
      <w:pPr>
        <w:shd w:val="clear" w:color="auto" w:fill="FFFFFF"/>
        <w:spacing w:after="225" w:line="322" w:lineRule="atLeast"/>
        <w:jc w:val="both"/>
        <w:rPr>
          <w:rFonts w:ascii="Helvetica" w:hAnsi="Helvetica" w:cs="Times New Roman"/>
          <w:color w:val="000000"/>
          <w:sz w:val="20"/>
          <w:szCs w:val="20"/>
        </w:rPr>
      </w:pPr>
      <w:r w:rsidRPr="00517CF0">
        <w:rPr>
          <w:rFonts w:ascii="Helvetica" w:hAnsi="Helvetica" w:cs="Times New Roman"/>
          <w:color w:val="000000"/>
          <w:sz w:val="20"/>
          <w:szCs w:val="20"/>
        </w:rPr>
        <w:t>Qu’en statuant comme elle a fait, alors qu’elle constatait, d’une part, que l’application était dotée d’un système de géolocalisation permettant le suivi en temps réel par la société de la position du coursier et la comptabilisation du nombre total de kilomètres parcourus par celui-ci et, d’autre part, que la société </w:t>
      </w:r>
      <w:proofErr w:type="spellStart"/>
      <w:r w:rsidRPr="00517CF0">
        <w:rPr>
          <w:rFonts w:ascii="Helvetica" w:hAnsi="Helvetica" w:cs="Times New Roman"/>
          <w:i/>
          <w:iCs/>
          <w:color w:val="000000"/>
          <w:sz w:val="20"/>
          <w:szCs w:val="20"/>
        </w:rPr>
        <w:t>Take</w:t>
      </w:r>
      <w:proofErr w:type="spellEnd"/>
      <w:r w:rsidRPr="00517CF0">
        <w:rPr>
          <w:rFonts w:ascii="Helvetica" w:hAnsi="Helvetica" w:cs="Times New Roman"/>
          <w:i/>
          <w:iCs/>
          <w:color w:val="000000"/>
          <w:sz w:val="20"/>
          <w:szCs w:val="20"/>
        </w:rPr>
        <w:t xml:space="preserve"> </w:t>
      </w:r>
      <w:proofErr w:type="spellStart"/>
      <w:r w:rsidRPr="00517CF0">
        <w:rPr>
          <w:rFonts w:ascii="Helvetica" w:hAnsi="Helvetica" w:cs="Times New Roman"/>
          <w:i/>
          <w:iCs/>
          <w:color w:val="000000"/>
          <w:sz w:val="20"/>
          <w:szCs w:val="20"/>
        </w:rPr>
        <w:t>Eat</w:t>
      </w:r>
      <w:proofErr w:type="spellEnd"/>
      <w:r w:rsidRPr="00517CF0">
        <w:rPr>
          <w:rFonts w:ascii="Helvetica" w:hAnsi="Helvetica" w:cs="Times New Roman"/>
          <w:i/>
          <w:iCs/>
          <w:color w:val="000000"/>
          <w:sz w:val="20"/>
          <w:szCs w:val="20"/>
        </w:rPr>
        <w:t xml:space="preserve"> </w:t>
      </w:r>
      <w:proofErr w:type="spellStart"/>
      <w:r w:rsidRPr="00517CF0">
        <w:rPr>
          <w:rFonts w:ascii="Helvetica" w:hAnsi="Helvetica" w:cs="Times New Roman"/>
          <w:i/>
          <w:iCs/>
          <w:color w:val="000000"/>
          <w:sz w:val="20"/>
          <w:szCs w:val="20"/>
        </w:rPr>
        <w:t>Easy</w:t>
      </w:r>
      <w:proofErr w:type="spellEnd"/>
      <w:r w:rsidRPr="00517CF0">
        <w:rPr>
          <w:rFonts w:ascii="Helvetica" w:hAnsi="Helvetica" w:cs="Times New Roman"/>
          <w:color w:val="000000"/>
          <w:sz w:val="20"/>
          <w:szCs w:val="20"/>
        </w:rPr>
        <w:t> disposait d’un pouvoir de sanction à l’égard du coursier, la cour d’appel, qui n’a pas tiré les conséquences légales de ses constatations dont il résultait l’existence d’un pouvoir de direction et de contrôle de l’exécution de la prestation caractérisant un lien de subordination, a violé le texte susvisé ;</w:t>
      </w:r>
    </w:p>
    <w:p w14:paraId="3C436EE8" w14:textId="77777777" w:rsidR="00517CF0" w:rsidRPr="00517CF0" w:rsidRDefault="00517CF0" w:rsidP="00517CF0">
      <w:pPr>
        <w:shd w:val="clear" w:color="auto" w:fill="FFFFFF"/>
        <w:spacing w:after="225" w:line="322" w:lineRule="atLeast"/>
        <w:jc w:val="both"/>
        <w:rPr>
          <w:rFonts w:ascii="Helvetica" w:hAnsi="Helvetica" w:cs="Times New Roman"/>
          <w:color w:val="000000"/>
          <w:sz w:val="20"/>
          <w:szCs w:val="20"/>
        </w:rPr>
      </w:pPr>
      <w:r w:rsidRPr="00517CF0">
        <w:rPr>
          <w:rFonts w:ascii="Helvetica" w:hAnsi="Helvetica" w:cs="Times New Roman"/>
          <w:b/>
          <w:bCs/>
          <w:color w:val="000000"/>
          <w:sz w:val="20"/>
          <w:szCs w:val="20"/>
        </w:rPr>
        <w:t>PAR CES MOTIFS</w:t>
      </w:r>
      <w:r w:rsidRPr="00517CF0">
        <w:rPr>
          <w:rFonts w:ascii="Helvetica" w:hAnsi="Helvetica" w:cs="Times New Roman"/>
          <w:color w:val="000000"/>
          <w:sz w:val="20"/>
          <w:szCs w:val="20"/>
        </w:rPr>
        <w:t> :</w:t>
      </w:r>
    </w:p>
    <w:p w14:paraId="020287FC" w14:textId="5C6FF181" w:rsidR="00517CF0" w:rsidRPr="003B3E88" w:rsidRDefault="0022108E" w:rsidP="003B3E88">
      <w:pPr>
        <w:shd w:val="clear" w:color="auto" w:fill="FFFFFF"/>
        <w:spacing w:after="225" w:line="322" w:lineRule="atLeast"/>
        <w:jc w:val="both"/>
        <w:rPr>
          <w:rFonts w:ascii="Helvetica" w:hAnsi="Helvetica" w:cs="Times New Roman"/>
          <w:color w:val="000000"/>
          <w:sz w:val="20"/>
          <w:szCs w:val="20"/>
        </w:rPr>
      </w:pPr>
      <w:r>
        <w:rPr>
          <w:noProof/>
        </w:rPr>
        <mc:AlternateContent>
          <mc:Choice Requires="wps">
            <w:drawing>
              <wp:anchor distT="0" distB="0" distL="114300" distR="114300" simplePos="0" relativeHeight="251658240" behindDoc="0" locked="0" layoutInCell="1" allowOverlap="1" wp14:anchorId="2FEA4480" wp14:editId="01F29511">
                <wp:simplePos x="0" y="0"/>
                <wp:positionH relativeFrom="column">
                  <wp:posOffset>-254000</wp:posOffset>
                </wp:positionH>
                <wp:positionV relativeFrom="paragraph">
                  <wp:posOffset>950595</wp:posOffset>
                </wp:positionV>
                <wp:extent cx="6758305" cy="1244600"/>
                <wp:effectExtent l="12700" t="12700" r="10795" b="12700"/>
                <wp:wrapThrough wrapText="bothSides">
                  <wp:wrapPolygon edited="0">
                    <wp:start x="325" y="-220"/>
                    <wp:lineTo x="-41" y="-220"/>
                    <wp:lineTo x="-41" y="19837"/>
                    <wp:lineTo x="122" y="20939"/>
                    <wp:lineTo x="325" y="21600"/>
                    <wp:lineTo x="21229" y="21600"/>
                    <wp:lineTo x="21472" y="20939"/>
                    <wp:lineTo x="21594" y="18735"/>
                    <wp:lineTo x="21594" y="1763"/>
                    <wp:lineTo x="21432" y="220"/>
                    <wp:lineTo x="21229" y="-220"/>
                    <wp:lineTo x="325" y="-220"/>
                  </wp:wrapPolygon>
                </wp:wrapThrough>
                <wp:docPr id="2" name="Rectangle à coins arrondis 2"/>
                <wp:cNvGraphicFramePr/>
                <a:graphic xmlns:a="http://schemas.openxmlformats.org/drawingml/2006/main">
                  <a:graphicData uri="http://schemas.microsoft.com/office/word/2010/wordprocessingShape">
                    <wps:wsp>
                      <wps:cNvSpPr/>
                      <wps:spPr>
                        <a:xfrm>
                          <a:off x="0" y="0"/>
                          <a:ext cx="6758305" cy="1244600"/>
                        </a:xfrm>
                        <a:prstGeom prst="roundRect">
                          <a:avLst/>
                        </a:prstGeom>
                      </wps:spPr>
                      <wps:style>
                        <a:lnRef idx="2">
                          <a:schemeClr val="dk1"/>
                        </a:lnRef>
                        <a:fillRef idx="1">
                          <a:schemeClr val="lt1"/>
                        </a:fillRef>
                        <a:effectRef idx="0">
                          <a:schemeClr val="dk1"/>
                        </a:effectRef>
                        <a:fontRef idx="minor">
                          <a:schemeClr val="dk1"/>
                        </a:fontRef>
                      </wps:style>
                      <wps:txbx>
                        <w:txbxContent>
                          <w:p w14:paraId="1890A9DF" w14:textId="1F707EAA" w:rsidR="00D229E4" w:rsidRDefault="003B3E88" w:rsidP="00D229E4">
                            <w:pPr>
                              <w:pStyle w:val="Paragraphedeliste"/>
                              <w:numPr>
                                <w:ilvl w:val="0"/>
                                <w:numId w:val="1"/>
                              </w:numPr>
                              <w:jc w:val="both"/>
                              <w:rPr>
                                <w:rFonts w:ascii="Ayuthaya" w:hAnsi="Ayuthaya"/>
                                <w:sz w:val="22"/>
                                <w:szCs w:val="22"/>
                              </w:rPr>
                            </w:pPr>
                            <w:r>
                              <w:rPr>
                                <w:rFonts w:ascii="Ayuthaya" w:hAnsi="Ayuthaya"/>
                                <w:sz w:val="22"/>
                                <w:szCs w:val="22"/>
                              </w:rPr>
                              <w:t>Concevez une grille méthodologique pour analyser</w:t>
                            </w:r>
                            <w:r w:rsidR="00D229E4">
                              <w:rPr>
                                <w:rFonts w:ascii="Ayuthaya" w:hAnsi="Ayuthaya"/>
                                <w:sz w:val="22"/>
                                <w:szCs w:val="22"/>
                              </w:rPr>
                              <w:t xml:space="preserve"> la lecture de l’arrêt de la cour de cassation</w:t>
                            </w:r>
                            <w:r w:rsidR="008D7CCC">
                              <w:rPr>
                                <w:rFonts w:ascii="Ayuthaya" w:hAnsi="Ayuthaya"/>
                                <w:sz w:val="22"/>
                                <w:szCs w:val="22"/>
                              </w:rPr>
                              <w:t>.</w:t>
                            </w:r>
                          </w:p>
                          <w:p w14:paraId="044BBA71" w14:textId="5FD17FE4" w:rsidR="003B3E88" w:rsidRPr="0022108E" w:rsidRDefault="0022108E" w:rsidP="00D229E4">
                            <w:pPr>
                              <w:pStyle w:val="Paragraphedeliste"/>
                              <w:numPr>
                                <w:ilvl w:val="0"/>
                                <w:numId w:val="1"/>
                              </w:numPr>
                              <w:jc w:val="both"/>
                              <w:rPr>
                                <w:rFonts w:ascii="Ayuthaya" w:hAnsi="Ayuthaya"/>
                                <w:i/>
                                <w:sz w:val="22"/>
                                <w:szCs w:val="22"/>
                              </w:rPr>
                            </w:pPr>
                            <w:r>
                              <w:rPr>
                                <w:rFonts w:ascii="Ayuthaya" w:hAnsi="Ayuthaya"/>
                                <w:sz w:val="22"/>
                                <w:szCs w:val="22"/>
                              </w:rPr>
                              <w:t>Quelles sont les incidences d’une telle décision ? (5 lignes).</w:t>
                            </w:r>
                          </w:p>
                          <w:p w14:paraId="032428F2" w14:textId="77777777" w:rsidR="0022108E" w:rsidRPr="003B3E88" w:rsidRDefault="0022108E" w:rsidP="0022108E">
                            <w:pPr>
                              <w:pStyle w:val="Paragraphedeliste"/>
                              <w:jc w:val="both"/>
                              <w:rPr>
                                <w:rFonts w:ascii="Ayuthaya" w:hAnsi="Ayuthaya"/>
                                <w:i/>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EA4480" id="Rectangle à coins arrondis 2" o:spid="_x0000_s1026" style="position:absolute;left:0;text-align:left;margin-left:-20pt;margin-top:74.85pt;width:532.15pt;height: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" fillcolor="white [3201]" strokecolor="black [3200]" strokeweight="2pt">
                <v:textbox>
                  <w:txbxContent>
                    <w:p w14:paraId="1890A9DF" w14:textId="1F707EAA" w:rsidR="00D229E4" w:rsidRDefault="003B3E88" w:rsidP="00D229E4">
                      <w:pPr>
                        <w:pStyle w:val="Paragraphedeliste"/>
                        <w:numPr>
                          <w:ilvl w:val="0"/>
                          <w:numId w:val="1"/>
                        </w:numPr>
                        <w:jc w:val="both"/>
                        <w:rPr>
                          <w:rFonts w:ascii="Ayuthaya" w:hAnsi="Ayuthaya"/>
                          <w:sz w:val="22"/>
                          <w:szCs w:val="22"/>
                        </w:rPr>
                      </w:pPr>
                      <w:r>
                        <w:rPr>
                          <w:rFonts w:ascii="Ayuthaya" w:hAnsi="Ayuthaya"/>
                          <w:sz w:val="22"/>
                          <w:szCs w:val="22"/>
                        </w:rPr>
                        <w:t>Concevez une grille méthodologique pour analyser</w:t>
                      </w:r>
                      <w:r w:rsidR="00D229E4">
                        <w:rPr>
                          <w:rFonts w:ascii="Ayuthaya" w:hAnsi="Ayuthaya"/>
                          <w:sz w:val="22"/>
                          <w:szCs w:val="22"/>
                        </w:rPr>
                        <w:t xml:space="preserve"> la lecture de l’arrêt de la cour de cassation</w:t>
                      </w:r>
                      <w:r w:rsidR="008D7CCC">
                        <w:rPr>
                          <w:rFonts w:ascii="Ayuthaya" w:hAnsi="Ayuthaya"/>
                          <w:sz w:val="22"/>
                          <w:szCs w:val="22"/>
                        </w:rPr>
                        <w:t>.</w:t>
                      </w:r>
                    </w:p>
                    <w:p w14:paraId="044BBA71" w14:textId="5FD17FE4" w:rsidR="003B3E88" w:rsidRPr="0022108E" w:rsidRDefault="0022108E" w:rsidP="00D229E4">
                      <w:pPr>
                        <w:pStyle w:val="Paragraphedeliste"/>
                        <w:numPr>
                          <w:ilvl w:val="0"/>
                          <w:numId w:val="1"/>
                        </w:numPr>
                        <w:jc w:val="both"/>
                        <w:rPr>
                          <w:rFonts w:ascii="Ayuthaya" w:hAnsi="Ayuthaya"/>
                          <w:i/>
                          <w:sz w:val="22"/>
                          <w:szCs w:val="22"/>
                        </w:rPr>
                      </w:pPr>
                      <w:r>
                        <w:rPr>
                          <w:rFonts w:ascii="Ayuthaya" w:hAnsi="Ayuthaya"/>
                          <w:sz w:val="22"/>
                          <w:szCs w:val="22"/>
                        </w:rPr>
                        <w:t>Quelles sont les incidences d’une telle décision ? (5 lignes).</w:t>
                      </w:r>
                    </w:p>
                    <w:p w14:paraId="032428F2" w14:textId="77777777" w:rsidR="0022108E" w:rsidRPr="003B3E88" w:rsidRDefault="0022108E" w:rsidP="0022108E">
                      <w:pPr>
                        <w:pStyle w:val="Paragraphedeliste"/>
                        <w:jc w:val="both"/>
                        <w:rPr>
                          <w:rFonts w:ascii="Ayuthaya" w:hAnsi="Ayuthaya"/>
                          <w:i/>
                          <w:sz w:val="22"/>
                          <w:szCs w:val="22"/>
                        </w:rPr>
                      </w:pPr>
                    </w:p>
                  </w:txbxContent>
                </v:textbox>
                <w10:wrap type="through"/>
              </v:roundrect>
            </w:pict>
          </mc:Fallback>
        </mc:AlternateContent>
      </w:r>
      <w:r w:rsidR="00517CF0" w:rsidRPr="00517CF0">
        <w:rPr>
          <w:rFonts w:ascii="Helvetica" w:hAnsi="Helvetica" w:cs="Times New Roman"/>
          <w:color w:val="000000"/>
          <w:sz w:val="20"/>
          <w:szCs w:val="20"/>
        </w:rPr>
        <w:t>CASSE ET ANNULE, dans toutes ses dispositions, l’arrêt rendu le 20 avril 2017, entre les parties, par la cour d’appel de Paris ; remet, en conséquence, la cause et les parties dans l’état où elles se trouvaient avant ledit arrêt et, pour être fait droit, les renvoie devant la cour d’appel de Paris, autrement composée ;</w:t>
      </w:r>
    </w:p>
    <w:p w14:paraId="48E1EFDC" w14:textId="60FBE690" w:rsidR="0022108E" w:rsidRDefault="0022108E"/>
    <w:p w14:paraId="229DBCA1" w14:textId="6D9C0A7E" w:rsidR="0022108E" w:rsidRDefault="0022108E"/>
    <w:p w14:paraId="5962E088" w14:textId="67D31965" w:rsidR="0022108E" w:rsidRDefault="0022108E"/>
    <w:p w14:paraId="36452B05" w14:textId="04EE8DC0" w:rsidR="0022108E" w:rsidRDefault="0022108E">
      <w:r>
        <w:t>Bon courage à tous dans ces circonstances si particulières....</w:t>
      </w:r>
    </w:p>
    <w:p w14:paraId="35B7D842" w14:textId="7D2C1D5D" w:rsidR="0022108E" w:rsidRDefault="0022108E"/>
    <w:p w14:paraId="206F7DA3" w14:textId="7033972D" w:rsidR="00A82F1C" w:rsidRDefault="00A82F1C"/>
    <w:p w14:paraId="063B85B3" w14:textId="3484CA51" w:rsidR="00A82F1C" w:rsidRDefault="00A82F1C"/>
    <w:p w14:paraId="6552584B" w14:textId="23123168" w:rsidR="00A82F1C" w:rsidRDefault="00A82F1C"/>
    <w:p w14:paraId="0BFE1570" w14:textId="2D891513" w:rsidR="00A82F1C" w:rsidRDefault="00A82F1C"/>
    <w:p w14:paraId="7EFA33E5" w14:textId="5FA5C8A8" w:rsidR="00A82F1C" w:rsidRDefault="00A82F1C"/>
    <w:p w14:paraId="760FC798" w14:textId="56690801" w:rsidR="00A82F1C" w:rsidRDefault="00A82F1C"/>
    <w:p w14:paraId="1664FCE3" w14:textId="3B4640DE" w:rsidR="00A82F1C" w:rsidRDefault="00A82F1C"/>
    <w:p w14:paraId="11336B87" w14:textId="7CB0DC93" w:rsidR="00A82F1C" w:rsidRDefault="00A82F1C"/>
    <w:p w14:paraId="280AFEFF" w14:textId="48E53F66" w:rsidR="00A82F1C" w:rsidRDefault="00A82F1C"/>
    <w:p w14:paraId="6B121CD7" w14:textId="30E94A89" w:rsidR="00A82F1C" w:rsidRDefault="00A82F1C"/>
    <w:p w14:paraId="00DD28F0" w14:textId="60E88510" w:rsidR="00A82F1C" w:rsidRDefault="00B24844" w:rsidP="00B24844">
      <w:pPr>
        <w:pStyle w:val="Titre1"/>
      </w:pPr>
      <w:r>
        <w:lastRenderedPageBreak/>
        <w:t xml:space="preserve">Question 1 : </w:t>
      </w:r>
    </w:p>
    <w:p w14:paraId="5345AC26" w14:textId="32EA18E1" w:rsidR="00B24844" w:rsidRDefault="00B24844"/>
    <w:p w14:paraId="59C938DE" w14:textId="77777777" w:rsidR="00B24844" w:rsidRDefault="00B24844"/>
    <w:p w14:paraId="01F18D4A" w14:textId="4E3FE92E" w:rsidR="00A82F1C" w:rsidRDefault="00B24844">
      <w:r>
        <w:t xml:space="preserve">Grille : </w:t>
      </w:r>
    </w:p>
    <w:p w14:paraId="7A9EA245" w14:textId="77777777" w:rsidR="00B24844" w:rsidRDefault="00B24844" w:rsidP="00B24844"/>
    <w:tbl>
      <w:tblPr>
        <w:tblW w:w="9026" w:type="dxa"/>
        <w:tblCellMar>
          <w:top w:w="15" w:type="dxa"/>
          <w:left w:w="15" w:type="dxa"/>
          <w:bottom w:w="15" w:type="dxa"/>
          <w:right w:w="15" w:type="dxa"/>
        </w:tblCellMar>
        <w:tblLook w:val="04A0" w:firstRow="1" w:lastRow="0" w:firstColumn="1" w:lastColumn="0" w:noHBand="0" w:noVBand="1"/>
      </w:tblPr>
      <w:tblGrid>
        <w:gridCol w:w="2429"/>
        <w:gridCol w:w="6597"/>
      </w:tblGrid>
      <w:tr w:rsidR="00B24844" w14:paraId="45029267" w14:textId="77777777" w:rsidTr="009E3B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42AD3" w14:textId="77777777" w:rsidR="00B24844" w:rsidRDefault="00B24844" w:rsidP="009E3B31">
            <w:pPr>
              <w:pStyle w:val="NormalWeb"/>
              <w:spacing w:before="0" w:beforeAutospacing="0" w:after="0" w:afterAutospacing="0"/>
            </w:pPr>
            <w:proofErr w:type="gramStart"/>
            <w:r>
              <w:rPr>
                <w:rFonts w:ascii="Arial" w:hAnsi="Arial" w:cs="Arial"/>
                <w:color w:val="000000"/>
                <w:sz w:val="22"/>
                <w:szCs w:val="22"/>
              </w:rPr>
              <w:t>les</w:t>
            </w:r>
            <w:proofErr w:type="gramEnd"/>
            <w:r>
              <w:rPr>
                <w:rFonts w:ascii="Arial" w:hAnsi="Arial" w:cs="Arial"/>
                <w:color w:val="000000"/>
                <w:sz w:val="22"/>
                <w:szCs w:val="22"/>
              </w:rPr>
              <w:t xml:space="preserve"> parties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BC0F0" w14:textId="77777777" w:rsidR="00B24844" w:rsidRDefault="00B24844" w:rsidP="009E3B31">
            <w:pPr>
              <w:pStyle w:val="NormalWeb"/>
              <w:spacing w:before="0" w:beforeAutospacing="0" w:after="0" w:afterAutospacing="0"/>
            </w:pPr>
            <w:r>
              <w:rPr>
                <w:rFonts w:ascii="Arial" w:hAnsi="Arial" w:cs="Arial"/>
                <w:color w:val="000000"/>
                <w:sz w:val="22"/>
                <w:szCs w:val="22"/>
              </w:rPr>
              <w:t>M. B </w:t>
            </w:r>
          </w:p>
          <w:p w14:paraId="1A157A53" w14:textId="77777777" w:rsidR="00B24844" w:rsidRDefault="00B24844" w:rsidP="009E3B31">
            <w:pPr>
              <w:pStyle w:val="NormalWeb"/>
              <w:spacing w:before="0" w:beforeAutospacing="0" w:after="0" w:afterAutospacing="0"/>
            </w:pPr>
            <w:r>
              <w:rPr>
                <w:rFonts w:ascii="Arial" w:hAnsi="Arial" w:cs="Arial"/>
                <w:color w:val="000000"/>
                <w:sz w:val="22"/>
                <w:szCs w:val="22"/>
              </w:rPr>
              <w:t xml:space="preserve">La société </w:t>
            </w:r>
            <w:proofErr w:type="spellStart"/>
            <w:r>
              <w:rPr>
                <w:rFonts w:ascii="Arial" w:hAnsi="Arial" w:cs="Arial"/>
                <w:color w:val="000000"/>
                <w:sz w:val="22"/>
                <w:szCs w:val="22"/>
              </w:rPr>
              <w:t>Take</w:t>
            </w:r>
            <w:proofErr w:type="spellEnd"/>
            <w:r>
              <w:rPr>
                <w:rFonts w:ascii="Arial" w:hAnsi="Arial" w:cs="Arial"/>
                <w:color w:val="000000"/>
                <w:sz w:val="22"/>
                <w:szCs w:val="22"/>
              </w:rPr>
              <w:t xml:space="preserve"> </w:t>
            </w:r>
            <w:proofErr w:type="spellStart"/>
            <w:r>
              <w:rPr>
                <w:rFonts w:ascii="Arial" w:hAnsi="Arial" w:cs="Arial"/>
                <w:color w:val="000000"/>
                <w:sz w:val="22"/>
                <w:szCs w:val="22"/>
              </w:rPr>
              <w:t>Eat</w:t>
            </w:r>
            <w:proofErr w:type="spellEnd"/>
            <w:r>
              <w:rPr>
                <w:rFonts w:ascii="Arial" w:hAnsi="Arial" w:cs="Arial"/>
                <w:color w:val="000000"/>
                <w:sz w:val="22"/>
                <w:szCs w:val="22"/>
              </w:rPr>
              <w:t xml:space="preserve"> </w:t>
            </w:r>
            <w:proofErr w:type="spellStart"/>
            <w:r>
              <w:rPr>
                <w:rFonts w:ascii="Arial" w:hAnsi="Arial" w:cs="Arial"/>
                <w:color w:val="000000"/>
                <w:sz w:val="22"/>
                <w:szCs w:val="22"/>
              </w:rPr>
              <w:t>Easy</w:t>
            </w:r>
            <w:proofErr w:type="spellEnd"/>
          </w:p>
        </w:tc>
      </w:tr>
      <w:tr w:rsidR="00B24844" w14:paraId="028D2BD6" w14:textId="77777777" w:rsidTr="009E3B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74181" w14:textId="77777777" w:rsidR="00B24844" w:rsidRDefault="00B24844" w:rsidP="009E3B31">
            <w:pPr>
              <w:pStyle w:val="NormalWeb"/>
              <w:spacing w:before="0" w:beforeAutospacing="0" w:after="0" w:afterAutospacing="0"/>
            </w:pPr>
            <w:proofErr w:type="gramStart"/>
            <w:r>
              <w:rPr>
                <w:rFonts w:ascii="Arial" w:hAnsi="Arial" w:cs="Arial"/>
                <w:color w:val="000000"/>
                <w:sz w:val="22"/>
                <w:szCs w:val="22"/>
              </w:rPr>
              <w:t>les</w:t>
            </w:r>
            <w:proofErr w:type="gramEnd"/>
            <w:r>
              <w:rPr>
                <w:rFonts w:ascii="Arial" w:hAnsi="Arial" w:cs="Arial"/>
                <w:color w:val="000000"/>
                <w:sz w:val="22"/>
                <w:szCs w:val="22"/>
              </w:rPr>
              <w:t xml:space="preserve"> faits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89B4D" w14:textId="77777777" w:rsidR="00B24844" w:rsidRDefault="00B24844" w:rsidP="009E3B31">
            <w:pPr>
              <w:pStyle w:val="NormalWeb"/>
              <w:spacing w:before="0" w:beforeAutospacing="0" w:after="0" w:afterAutospacing="0"/>
            </w:pPr>
            <w:r>
              <w:rPr>
                <w:rFonts w:ascii="Arial" w:hAnsi="Arial" w:cs="Arial"/>
                <w:color w:val="000000"/>
                <w:sz w:val="22"/>
                <w:szCs w:val="22"/>
              </w:rPr>
              <w:t>-M. B travail depuis le</w:t>
            </w:r>
            <w:r>
              <w:rPr>
                <w:rFonts w:ascii="Arial" w:hAnsi="Arial" w:cs="Arial"/>
                <w:color w:val="FF0000"/>
                <w:sz w:val="22"/>
                <w:szCs w:val="22"/>
              </w:rPr>
              <w:t xml:space="preserve"> </w:t>
            </w:r>
            <w:r>
              <w:rPr>
                <w:rFonts w:ascii="Arial" w:hAnsi="Arial" w:cs="Arial"/>
                <w:color w:val="000000"/>
                <w:sz w:val="22"/>
                <w:szCs w:val="22"/>
              </w:rPr>
              <w:t>13 janvier 2016 à travers un contrat de prestation</w:t>
            </w:r>
          </w:p>
          <w:p w14:paraId="0D4A9D9C" w14:textId="77777777" w:rsidR="00B24844" w:rsidRPr="00B24844" w:rsidRDefault="00B24844" w:rsidP="009E3B3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-Il demande le 27 avril 2016 requalification de son contrat en contrat de travail</w:t>
            </w:r>
          </w:p>
        </w:tc>
      </w:tr>
      <w:tr w:rsidR="00B24844" w14:paraId="5A9AC16A" w14:textId="77777777" w:rsidTr="009E3B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77320" w14:textId="77777777" w:rsidR="00B24844" w:rsidRDefault="00B24844" w:rsidP="009E3B31">
            <w:pPr>
              <w:pStyle w:val="NormalWeb"/>
              <w:spacing w:before="0" w:beforeAutospacing="0" w:after="0" w:afterAutospacing="0"/>
            </w:pPr>
            <w:proofErr w:type="gramStart"/>
            <w:r>
              <w:rPr>
                <w:rFonts w:ascii="Arial" w:hAnsi="Arial" w:cs="Arial"/>
                <w:color w:val="000000"/>
                <w:sz w:val="22"/>
                <w:szCs w:val="22"/>
              </w:rPr>
              <w:t>la</w:t>
            </w:r>
            <w:proofErr w:type="gramEnd"/>
            <w:r>
              <w:rPr>
                <w:rFonts w:ascii="Arial" w:hAnsi="Arial" w:cs="Arial"/>
                <w:color w:val="000000"/>
                <w:sz w:val="22"/>
                <w:szCs w:val="22"/>
              </w:rPr>
              <w:t xml:space="preserve"> procédure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89048" w14:textId="71FA2F57" w:rsidR="00B24844" w:rsidRDefault="00B24844" w:rsidP="009E3B31">
            <w:pPr>
              <w:pStyle w:val="NormalWeb"/>
              <w:spacing w:before="0" w:beforeAutospacing="0" w:after="0" w:afterAutospacing="0"/>
            </w:pPr>
            <w:r>
              <w:rPr>
                <w:rFonts w:ascii="Arial" w:hAnsi="Arial" w:cs="Arial"/>
                <w:color w:val="000000"/>
                <w:sz w:val="22"/>
                <w:szCs w:val="22"/>
              </w:rPr>
              <w:t>1er degré</w:t>
            </w:r>
            <w:r>
              <w:rPr>
                <w:rFonts w:ascii="Arial" w:hAnsi="Arial" w:cs="Arial"/>
                <w:color w:val="000000"/>
                <w:sz w:val="22"/>
                <w:szCs w:val="22"/>
              </w:rPr>
              <w:t xml:space="preserve"> : Prud’homme</w:t>
            </w:r>
          </w:p>
          <w:p w14:paraId="7673FC16" w14:textId="2D5D27DA" w:rsidR="00B24844" w:rsidRDefault="00B24844" w:rsidP="009E3B31">
            <w:pPr>
              <w:pStyle w:val="NormalWeb"/>
              <w:spacing w:before="0" w:beforeAutospacing="0" w:after="0" w:afterAutospacing="0"/>
            </w:pPr>
            <w:r>
              <w:rPr>
                <w:rFonts w:ascii="Arial" w:hAnsi="Arial" w:cs="Arial"/>
                <w:color w:val="000000"/>
                <w:sz w:val="22"/>
                <w:szCs w:val="22"/>
              </w:rPr>
              <w:t>2</w:t>
            </w:r>
            <w:r w:rsidRPr="00B24844">
              <w:rPr>
                <w:rFonts w:ascii="Arial" w:hAnsi="Arial" w:cs="Arial"/>
                <w:color w:val="000000"/>
                <w:sz w:val="22"/>
                <w:szCs w:val="22"/>
                <w:vertAlign w:val="superscript"/>
              </w:rPr>
              <w:t>ème</w:t>
            </w:r>
            <w:r>
              <w:rPr>
                <w:rFonts w:ascii="Arial" w:hAnsi="Arial" w:cs="Arial"/>
                <w:color w:val="000000"/>
                <w:sz w:val="22"/>
                <w:szCs w:val="22"/>
              </w:rPr>
              <w:t> </w:t>
            </w:r>
            <w:proofErr w:type="gramStart"/>
            <w:r>
              <w:rPr>
                <w:rFonts w:ascii="Arial" w:hAnsi="Arial" w:cs="Arial"/>
                <w:color w:val="000000"/>
                <w:sz w:val="22"/>
                <w:szCs w:val="22"/>
              </w:rPr>
              <w:t>degré</w:t>
            </w:r>
            <w:r>
              <w:rPr>
                <w:rFonts w:ascii="Arial" w:hAnsi="Arial" w:cs="Arial"/>
                <w:color w:val="000000"/>
                <w:sz w:val="22"/>
                <w:szCs w:val="22"/>
              </w:rPr>
              <w:t>:</w:t>
            </w:r>
            <w:proofErr w:type="gramEnd"/>
            <w:r>
              <w:rPr>
                <w:rFonts w:ascii="Arial" w:hAnsi="Arial" w:cs="Arial"/>
                <w:color w:val="000000"/>
                <w:sz w:val="22"/>
                <w:szCs w:val="22"/>
              </w:rPr>
              <w:t xml:space="preserve">  cour d’appel</w:t>
            </w:r>
            <w:r>
              <w:rPr>
                <w:rFonts w:ascii="Arial" w:hAnsi="Arial" w:cs="Arial"/>
                <w:color w:val="000000"/>
                <w:sz w:val="22"/>
                <w:szCs w:val="22"/>
              </w:rPr>
              <w:br/>
              <w:t>Cours de cassation</w:t>
            </w:r>
          </w:p>
        </w:tc>
      </w:tr>
      <w:tr w:rsidR="00B24844" w14:paraId="03350AE4" w14:textId="77777777" w:rsidTr="009E3B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AEF39" w14:textId="77777777" w:rsidR="00B24844" w:rsidRDefault="00B24844" w:rsidP="009E3B31">
            <w:pPr>
              <w:pStyle w:val="NormalWeb"/>
              <w:spacing w:before="0" w:beforeAutospacing="0" w:after="0" w:afterAutospacing="0"/>
            </w:pPr>
            <w:proofErr w:type="gramStart"/>
            <w:r>
              <w:rPr>
                <w:rFonts w:ascii="Arial" w:hAnsi="Arial" w:cs="Arial"/>
                <w:color w:val="000000"/>
                <w:sz w:val="22"/>
                <w:szCs w:val="22"/>
              </w:rPr>
              <w:t>les</w:t>
            </w:r>
            <w:proofErr w:type="gramEnd"/>
            <w:r>
              <w:rPr>
                <w:rFonts w:ascii="Arial" w:hAnsi="Arial" w:cs="Arial"/>
                <w:color w:val="000000"/>
                <w:sz w:val="22"/>
                <w:szCs w:val="22"/>
              </w:rPr>
              <w:t xml:space="preserve"> arguments des parties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52D56" w14:textId="77777777" w:rsidR="00B24844" w:rsidRDefault="00B24844" w:rsidP="009E3B3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Rémunération</w:t>
            </w:r>
            <w:r>
              <w:rPr>
                <w:rFonts w:ascii="Arial" w:hAnsi="Arial" w:cs="Arial"/>
                <w:color w:val="000000"/>
                <w:sz w:val="22"/>
                <w:szCs w:val="22"/>
              </w:rPr>
              <w:t xml:space="preserve"> </w:t>
            </w:r>
          </w:p>
          <w:p w14:paraId="1EB8573E" w14:textId="0EFB96C8" w:rsidR="00B24844" w:rsidRDefault="00B24844" w:rsidP="009E3B31">
            <w:pPr>
              <w:pStyle w:val="NormalWeb"/>
              <w:spacing w:before="0" w:beforeAutospacing="0" w:after="0" w:afterAutospacing="0"/>
            </w:pPr>
            <w:r>
              <w:rPr>
                <w:rFonts w:ascii="Arial" w:hAnsi="Arial" w:cs="Arial"/>
                <w:color w:val="000000"/>
                <w:sz w:val="22"/>
                <w:szCs w:val="22"/>
              </w:rPr>
              <w:t xml:space="preserve">Prestation de travail </w:t>
            </w:r>
            <w:r>
              <w:rPr>
                <w:rFonts w:ascii="Arial" w:hAnsi="Arial" w:cs="Arial"/>
                <w:color w:val="000000"/>
                <w:sz w:val="22"/>
                <w:szCs w:val="22"/>
              </w:rPr>
              <w:t>avec des</w:t>
            </w:r>
            <w:r>
              <w:rPr>
                <w:rFonts w:ascii="Arial" w:hAnsi="Arial" w:cs="Arial"/>
                <w:color w:val="000000"/>
                <w:sz w:val="22"/>
                <w:szCs w:val="22"/>
              </w:rPr>
              <w:t xml:space="preserve"> moyen</w:t>
            </w:r>
            <w:r>
              <w:rPr>
                <w:rFonts w:ascii="Arial" w:hAnsi="Arial" w:cs="Arial"/>
                <w:color w:val="000000"/>
                <w:sz w:val="22"/>
                <w:szCs w:val="22"/>
              </w:rPr>
              <w:t>s (</w:t>
            </w:r>
            <w:proofErr w:type="spellStart"/>
            <w:r>
              <w:rPr>
                <w:rFonts w:ascii="Arial" w:hAnsi="Arial" w:cs="Arial"/>
                <w:color w:val="000000"/>
                <w:sz w:val="22"/>
                <w:szCs w:val="22"/>
              </w:rPr>
              <w:t>wiko</w:t>
            </w:r>
            <w:proofErr w:type="spellEnd"/>
            <w:r>
              <w:rPr>
                <w:rFonts w:ascii="Arial" w:hAnsi="Arial" w:cs="Arial"/>
                <w:color w:val="000000"/>
                <w:sz w:val="22"/>
                <w:szCs w:val="22"/>
              </w:rPr>
              <w:t xml:space="preserve"> &amp; client / resto)</w:t>
            </w:r>
          </w:p>
          <w:p w14:paraId="594D3D49" w14:textId="77777777" w:rsidR="00B24844" w:rsidRDefault="00B24844" w:rsidP="009E3B31">
            <w:pPr>
              <w:pStyle w:val="NormalWeb"/>
              <w:spacing w:before="0" w:beforeAutospacing="0" w:after="0" w:afterAutospacing="0"/>
            </w:pPr>
            <w:r>
              <w:rPr>
                <w:rFonts w:ascii="Arial" w:hAnsi="Arial" w:cs="Arial"/>
                <w:color w:val="000000"/>
                <w:sz w:val="22"/>
                <w:szCs w:val="22"/>
              </w:rPr>
              <w:t xml:space="preserve">Lien de subordination </w:t>
            </w:r>
          </w:p>
        </w:tc>
      </w:tr>
      <w:tr w:rsidR="00B24844" w14:paraId="34C45312" w14:textId="77777777" w:rsidTr="009E3B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F797D" w14:textId="77777777" w:rsidR="00B24844" w:rsidRDefault="00B24844" w:rsidP="009E3B31">
            <w:pPr>
              <w:pStyle w:val="NormalWeb"/>
              <w:spacing w:before="0" w:beforeAutospacing="0" w:after="0" w:afterAutospacing="0"/>
            </w:pPr>
            <w:r>
              <w:rPr>
                <w:rFonts w:ascii="Arial" w:hAnsi="Arial" w:cs="Arial"/>
                <w:color w:val="000000"/>
                <w:sz w:val="22"/>
                <w:szCs w:val="22"/>
              </w:rPr>
              <w:t>Le problème juridique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46DC8" w14:textId="06AD8033" w:rsidR="00B24844" w:rsidRDefault="00B24844" w:rsidP="009E3B31">
            <w:pPr>
              <w:pStyle w:val="NormalWeb"/>
              <w:spacing w:before="0" w:beforeAutospacing="0" w:after="0" w:afterAutospacing="0"/>
            </w:pPr>
            <w:r>
              <w:rPr>
                <w:rFonts w:ascii="Arial" w:hAnsi="Arial" w:cs="Arial"/>
                <w:color w:val="000000"/>
                <w:sz w:val="22"/>
                <w:szCs w:val="22"/>
              </w:rPr>
              <w:t xml:space="preserve">Le </w:t>
            </w:r>
            <w:r>
              <w:rPr>
                <w:rFonts w:ascii="Arial" w:hAnsi="Arial" w:cs="Arial"/>
                <w:color w:val="000000"/>
                <w:sz w:val="22"/>
                <w:szCs w:val="22"/>
              </w:rPr>
              <w:t>contrat de prestation peut</w:t>
            </w:r>
            <w:r>
              <w:rPr>
                <w:rFonts w:ascii="Arial" w:hAnsi="Arial" w:cs="Arial"/>
                <w:color w:val="000000"/>
                <w:sz w:val="22"/>
                <w:szCs w:val="22"/>
              </w:rPr>
              <w:t xml:space="preserve">-il </w:t>
            </w:r>
            <w:r>
              <w:rPr>
                <w:rFonts w:ascii="Arial" w:hAnsi="Arial" w:cs="Arial"/>
                <w:color w:val="000000"/>
                <w:sz w:val="22"/>
                <w:szCs w:val="22"/>
              </w:rPr>
              <w:t>être requalifié en contrat de travail ?</w:t>
            </w:r>
          </w:p>
        </w:tc>
      </w:tr>
      <w:tr w:rsidR="00B24844" w14:paraId="2C7D6AFB" w14:textId="77777777" w:rsidTr="009E3B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3A2F7" w14:textId="77777777" w:rsidR="00B24844" w:rsidRDefault="00B24844" w:rsidP="009E3B31">
            <w:pPr>
              <w:pStyle w:val="NormalWeb"/>
              <w:spacing w:before="0" w:beforeAutospacing="0" w:after="0" w:afterAutospacing="0"/>
            </w:pPr>
            <w:r>
              <w:rPr>
                <w:rFonts w:ascii="Arial" w:hAnsi="Arial" w:cs="Arial"/>
                <w:color w:val="000000"/>
                <w:sz w:val="22"/>
                <w:szCs w:val="22"/>
              </w:rPr>
              <w:t>La réponse des juges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C4C54" w14:textId="255F6393" w:rsidR="00B24844" w:rsidRDefault="00B24844" w:rsidP="009E3B31">
            <w:pPr>
              <w:pStyle w:val="NormalWeb"/>
              <w:shd w:val="clear" w:color="auto" w:fill="FFFFFF"/>
              <w:spacing w:before="0" w:beforeAutospacing="0" w:after="120" w:afterAutospacing="0"/>
              <w:jc w:val="both"/>
              <w:rPr>
                <w:rFonts w:ascii="Arial" w:hAnsi="Arial" w:cs="Arial"/>
                <w:color w:val="000000"/>
                <w:sz w:val="22"/>
                <w:szCs w:val="22"/>
              </w:rPr>
            </w:pPr>
            <w:r>
              <w:rPr>
                <w:rFonts w:ascii="Arial" w:hAnsi="Arial" w:cs="Arial"/>
                <w:color w:val="000000"/>
                <w:sz w:val="22"/>
                <w:szCs w:val="22"/>
              </w:rPr>
              <w:t>Casse + cour d’appel à Paris</w:t>
            </w:r>
            <w:r w:rsidR="00633EE4">
              <w:rPr>
                <w:rFonts w:ascii="Arial" w:hAnsi="Arial" w:cs="Arial"/>
                <w:color w:val="000000"/>
                <w:sz w:val="22"/>
                <w:szCs w:val="22"/>
              </w:rPr>
              <w:t xml:space="preserve"> (car non reconnaissance du contrat de travail)</w:t>
            </w:r>
          </w:p>
          <w:p w14:paraId="087FDE3C" w14:textId="6CF65A8A" w:rsidR="00633EE4" w:rsidRDefault="00633EE4" w:rsidP="009E3B31">
            <w:pPr>
              <w:pStyle w:val="NormalWeb"/>
              <w:shd w:val="clear" w:color="auto" w:fill="FFFFFF"/>
              <w:spacing w:before="0" w:beforeAutospacing="0" w:after="120" w:afterAutospacing="0"/>
              <w:jc w:val="both"/>
            </w:pPr>
          </w:p>
        </w:tc>
      </w:tr>
    </w:tbl>
    <w:p w14:paraId="4F59E6D8" w14:textId="77777777" w:rsidR="00B24844" w:rsidRDefault="00B24844"/>
    <w:p w14:paraId="79B7B9A8" w14:textId="77777777" w:rsidR="00B24844" w:rsidRDefault="00B24844"/>
    <w:p w14:paraId="32F2F720" w14:textId="185A67A2" w:rsidR="00B24844" w:rsidRDefault="00B24844">
      <w:r>
        <w:t xml:space="preserve">Analyse : </w:t>
      </w:r>
    </w:p>
    <w:p w14:paraId="5F46603B" w14:textId="77777777" w:rsidR="00B24844" w:rsidRDefault="00B24844"/>
    <w:p w14:paraId="4E0DB12F" w14:textId="2DFF433E" w:rsidR="00632311" w:rsidRPr="00E20BC1" w:rsidRDefault="00B24844">
      <w:r>
        <w:t>L</w:t>
      </w:r>
      <w:r w:rsidR="00632311">
        <w:t xml:space="preserve">es 2 parties sont la société </w:t>
      </w:r>
      <w:proofErr w:type="spellStart"/>
      <w:r w:rsidR="00632311" w:rsidRPr="00632311">
        <w:rPr>
          <w:i/>
          <w:iCs/>
        </w:rPr>
        <w:t>Take</w:t>
      </w:r>
      <w:proofErr w:type="spellEnd"/>
      <w:r w:rsidR="00632311" w:rsidRPr="00632311">
        <w:rPr>
          <w:i/>
          <w:iCs/>
        </w:rPr>
        <w:t xml:space="preserve"> </w:t>
      </w:r>
      <w:proofErr w:type="spellStart"/>
      <w:r w:rsidR="00632311" w:rsidRPr="00632311">
        <w:rPr>
          <w:i/>
          <w:iCs/>
        </w:rPr>
        <w:t>Eat</w:t>
      </w:r>
      <w:proofErr w:type="spellEnd"/>
      <w:r w:rsidR="00632311" w:rsidRPr="00632311">
        <w:rPr>
          <w:i/>
          <w:iCs/>
        </w:rPr>
        <w:t xml:space="preserve"> </w:t>
      </w:r>
      <w:proofErr w:type="spellStart"/>
      <w:r w:rsidR="00632311" w:rsidRPr="00632311">
        <w:rPr>
          <w:i/>
          <w:iCs/>
        </w:rPr>
        <w:t>Easy</w:t>
      </w:r>
      <w:proofErr w:type="spellEnd"/>
      <w:r w:rsidR="00632311">
        <w:rPr>
          <w:i/>
          <w:iCs/>
        </w:rPr>
        <w:t xml:space="preserve"> </w:t>
      </w:r>
      <w:r w:rsidR="00E20BC1">
        <w:t xml:space="preserve">et </w:t>
      </w:r>
      <w:proofErr w:type="gramStart"/>
      <w:r w:rsidR="00E20BC1">
        <w:t>M.B..</w:t>
      </w:r>
      <w:proofErr w:type="gramEnd"/>
    </w:p>
    <w:p w14:paraId="5A4C9D0E" w14:textId="77777777" w:rsidR="00632311" w:rsidRDefault="00632311"/>
    <w:p w14:paraId="36278FE3" w14:textId="7CE2FFAD" w:rsidR="00517CF0" w:rsidRDefault="00A82F1C">
      <w:r w:rsidRPr="00A82F1C">
        <w:t xml:space="preserve">L'utilisation de </w:t>
      </w:r>
      <w:r>
        <w:t xml:space="preserve">la </w:t>
      </w:r>
      <w:r w:rsidRPr="00A82F1C">
        <w:t>plates-forme</w:t>
      </w:r>
      <w:r>
        <w:t xml:space="preserve"> </w:t>
      </w:r>
      <w:proofErr w:type="spellStart"/>
      <w:r w:rsidRPr="00A82F1C">
        <w:rPr>
          <w:i/>
          <w:iCs/>
        </w:rPr>
        <w:t>Take</w:t>
      </w:r>
      <w:proofErr w:type="spellEnd"/>
      <w:r w:rsidRPr="00A82F1C">
        <w:rPr>
          <w:i/>
          <w:iCs/>
        </w:rPr>
        <w:t xml:space="preserve"> </w:t>
      </w:r>
      <w:proofErr w:type="spellStart"/>
      <w:r w:rsidRPr="00A82F1C">
        <w:rPr>
          <w:i/>
          <w:iCs/>
        </w:rPr>
        <w:t>eat</w:t>
      </w:r>
      <w:proofErr w:type="spellEnd"/>
      <w:r>
        <w:t xml:space="preserve"> </w:t>
      </w:r>
      <w:proofErr w:type="spellStart"/>
      <w:r w:rsidR="00632311" w:rsidRPr="00A82F1C">
        <w:rPr>
          <w:i/>
          <w:iCs/>
        </w:rPr>
        <w:t>easy</w:t>
      </w:r>
      <w:proofErr w:type="spellEnd"/>
      <w:r w:rsidR="00632311" w:rsidRPr="00A82F1C">
        <w:rPr>
          <w:i/>
          <w:iCs/>
        </w:rPr>
        <w:t xml:space="preserve"> </w:t>
      </w:r>
      <w:r w:rsidRPr="00A82F1C">
        <w:t xml:space="preserve">numériques </w:t>
      </w:r>
      <w:r>
        <w:t xml:space="preserve">permettait d’associer </w:t>
      </w:r>
      <w:r w:rsidRPr="00A82F1C">
        <w:t>les restaurateurs, les clients qui commandent des repas via la plate-forme et les transporteurs de vélos de manière indépendante.</w:t>
      </w:r>
    </w:p>
    <w:p w14:paraId="52E0F0CA" w14:textId="77777777" w:rsidR="008017B9" w:rsidRDefault="008017B9"/>
    <w:p w14:paraId="04BE0B8B" w14:textId="4FB8EF37" w:rsidR="008017B9" w:rsidRDefault="008017B9">
      <w:r>
        <w:t xml:space="preserve">Monsieur B à conclut un contrat de </w:t>
      </w:r>
      <w:r w:rsidR="00632311">
        <w:t>prestation</w:t>
      </w:r>
      <w:r>
        <w:t xml:space="preserve"> qui permet de le mettre en relation avec des clients et des restaurants partenaires à la plateforme.</w:t>
      </w:r>
    </w:p>
    <w:p w14:paraId="581841AA" w14:textId="093E992F" w:rsidR="00632311" w:rsidRDefault="00632311">
      <w:r>
        <w:t>Ce coursier avait un choix libre sur ses plages de travails, en choisissant de s’inscrire sur un « Shift ». Il était donc libre de ses horaires, il pouvait prendre des congés sans avoir besoin de se justifier.</w:t>
      </w:r>
    </w:p>
    <w:p w14:paraId="41874DB5" w14:textId="232C0AC9" w:rsidR="00632311" w:rsidRDefault="00632311">
      <w:r>
        <w:t xml:space="preserve">Il travail depuis le 13 janvier 2016 à travers un contrat de prestation. </w:t>
      </w:r>
    </w:p>
    <w:p w14:paraId="6BA6879A" w14:textId="4B546FE1" w:rsidR="00E20BC1" w:rsidRDefault="00E20BC1">
      <w:r>
        <w:t xml:space="preserve">Cependant le 27 avril 2016 il demande une requalification de son contrat en contrat de travail. Il estime que son contrat doit être requalifié. </w:t>
      </w:r>
    </w:p>
    <w:p w14:paraId="0154D9B8" w14:textId="4A4F77E1" w:rsidR="00E20BC1" w:rsidRDefault="00E20BC1">
      <w:r>
        <w:t>La procédure est</w:t>
      </w:r>
    </w:p>
    <w:p w14:paraId="34D73924" w14:textId="1999D547" w:rsidR="00E20BC1" w:rsidRDefault="00E20BC1" w:rsidP="00E20BC1">
      <w:pPr>
        <w:pStyle w:val="Paragraphedeliste"/>
        <w:numPr>
          <w:ilvl w:val="0"/>
          <w:numId w:val="2"/>
        </w:numPr>
      </w:pPr>
      <w:r>
        <w:t>1</w:t>
      </w:r>
      <w:r w:rsidRPr="00E20BC1">
        <w:rPr>
          <w:vertAlign w:val="superscript"/>
        </w:rPr>
        <w:t>er</w:t>
      </w:r>
      <w:r>
        <w:t xml:space="preserve"> degré : Prud’homme</w:t>
      </w:r>
    </w:p>
    <w:p w14:paraId="44338903" w14:textId="554FF93D" w:rsidR="00E20BC1" w:rsidRDefault="00E20BC1" w:rsidP="00E20BC1">
      <w:pPr>
        <w:pStyle w:val="Paragraphedeliste"/>
        <w:numPr>
          <w:ilvl w:val="0"/>
          <w:numId w:val="2"/>
        </w:numPr>
      </w:pPr>
      <w:r>
        <w:t>2</w:t>
      </w:r>
      <w:r w:rsidRPr="00E20BC1">
        <w:rPr>
          <w:vertAlign w:val="superscript"/>
        </w:rPr>
        <w:t>ème</w:t>
      </w:r>
      <w:r>
        <w:t xml:space="preserve"> degré : Cours d’appel</w:t>
      </w:r>
    </w:p>
    <w:p w14:paraId="78196D3A" w14:textId="6F23E870" w:rsidR="00E20BC1" w:rsidRDefault="00E20BC1" w:rsidP="00E20BC1">
      <w:pPr>
        <w:pStyle w:val="Paragraphedeliste"/>
        <w:numPr>
          <w:ilvl w:val="0"/>
          <w:numId w:val="2"/>
        </w:numPr>
      </w:pPr>
      <w:r>
        <w:t>Cours de cassation.</w:t>
      </w:r>
    </w:p>
    <w:p w14:paraId="4F98F923" w14:textId="5B882803" w:rsidR="00E20BC1" w:rsidRDefault="00E20BC1" w:rsidP="00E20BC1">
      <w:r>
        <w:t xml:space="preserve">Avec le problème suivant : </w:t>
      </w:r>
    </w:p>
    <w:p w14:paraId="1173E5F1" w14:textId="01170D04" w:rsidR="00E20BC1" w:rsidRDefault="00E20BC1" w:rsidP="00E20BC1">
      <w:r>
        <w:lastRenderedPageBreak/>
        <w:t xml:space="preserve">Est-ce que le contrat de </w:t>
      </w:r>
      <w:r w:rsidR="0040162B">
        <w:t>prestation</w:t>
      </w:r>
      <w:r>
        <w:t xml:space="preserve"> de M.B </w:t>
      </w:r>
      <w:proofErr w:type="gramStart"/>
      <w:r w:rsidR="0040162B">
        <w:t>peut-être</w:t>
      </w:r>
      <w:proofErr w:type="gramEnd"/>
      <w:r>
        <w:t xml:space="preserve"> requalifié en contrat de travail ?</w:t>
      </w:r>
    </w:p>
    <w:p w14:paraId="323D0D6D" w14:textId="6B38EF41" w:rsidR="00DB79B7" w:rsidRDefault="00DB79B7" w:rsidP="00E20BC1"/>
    <w:p w14:paraId="023F7698" w14:textId="1D96309B" w:rsidR="00DB79B7" w:rsidRDefault="00DB79B7" w:rsidP="00E20BC1">
      <w:r>
        <w:t xml:space="preserve">La qualification de salarié repose sur </w:t>
      </w:r>
      <w:r w:rsidR="0040162B">
        <w:t>certains objectifs</w:t>
      </w:r>
      <w:r>
        <w:t xml:space="preserve">, qui ici ont été dégagé par la jurisprudence : </w:t>
      </w:r>
    </w:p>
    <w:p w14:paraId="5D458AA9" w14:textId="75024EFE" w:rsidR="00DB79B7" w:rsidRDefault="00DB79B7" w:rsidP="00E20BC1"/>
    <w:p w14:paraId="749D6C9E" w14:textId="3B04CEF5" w:rsidR="00DB79B7" w:rsidRDefault="00DB79B7" w:rsidP="00DB79B7">
      <w:pPr>
        <w:pStyle w:val="Paragraphedeliste"/>
        <w:numPr>
          <w:ilvl w:val="0"/>
          <w:numId w:val="2"/>
        </w:numPr>
      </w:pPr>
      <w:r>
        <w:t>Une rémunération</w:t>
      </w:r>
    </w:p>
    <w:p w14:paraId="4284528A" w14:textId="7469A4AA" w:rsidR="00DB79B7" w:rsidRDefault="00DB79B7" w:rsidP="00DB79B7">
      <w:pPr>
        <w:pStyle w:val="Paragraphedeliste"/>
        <w:numPr>
          <w:ilvl w:val="0"/>
          <w:numId w:val="2"/>
        </w:numPr>
      </w:pPr>
      <w:r>
        <w:t>Une prestation de travail (M.B… effectue les « shift »)</w:t>
      </w:r>
    </w:p>
    <w:p w14:paraId="13DEFB4E" w14:textId="12C4CD7A" w:rsidR="00DB79B7" w:rsidRDefault="00DB79B7" w:rsidP="00DB79B7">
      <w:pPr>
        <w:pStyle w:val="Paragraphedeliste"/>
        <w:numPr>
          <w:ilvl w:val="0"/>
          <w:numId w:val="2"/>
        </w:numPr>
      </w:pPr>
      <w:r>
        <w:t>Un lien de subordination (ici avec les strikes)</w:t>
      </w:r>
    </w:p>
    <w:p w14:paraId="230B73C0" w14:textId="41E3ED21" w:rsidR="00DB79B7" w:rsidRDefault="00DB79B7" w:rsidP="00DB79B7">
      <w:r>
        <w:t xml:space="preserve">Les différents arguments ici fluctuent entre la </w:t>
      </w:r>
      <w:r w:rsidR="0040162B">
        <w:t>prestation</w:t>
      </w:r>
      <w:r>
        <w:t xml:space="preserve"> de travail, les moyens, la rémunération et le lien de subordination (avec un contrôle et une autorité).</w:t>
      </w:r>
    </w:p>
    <w:p w14:paraId="6470ED66" w14:textId="5B504230" w:rsidR="00DB79B7" w:rsidRDefault="00DB79B7" w:rsidP="00DB79B7"/>
    <w:p w14:paraId="31080700" w14:textId="1CC816A7" w:rsidR="00DB79B7" w:rsidRDefault="00DB79B7" w:rsidP="00DB79B7">
      <w:proofErr w:type="spellStart"/>
      <w:r w:rsidRPr="00DB79B7">
        <w:rPr>
          <w:i/>
          <w:iCs/>
        </w:rPr>
        <w:t>Take</w:t>
      </w:r>
      <w:proofErr w:type="spellEnd"/>
      <w:r w:rsidRPr="00DB79B7">
        <w:rPr>
          <w:i/>
          <w:iCs/>
        </w:rPr>
        <w:t xml:space="preserve"> </w:t>
      </w:r>
      <w:proofErr w:type="spellStart"/>
      <w:r w:rsidRPr="00DB79B7">
        <w:rPr>
          <w:i/>
          <w:iCs/>
        </w:rPr>
        <w:t>eat</w:t>
      </w:r>
      <w:proofErr w:type="spellEnd"/>
      <w:r w:rsidRPr="00DB79B7">
        <w:rPr>
          <w:i/>
          <w:iCs/>
        </w:rPr>
        <w:t xml:space="preserve"> </w:t>
      </w:r>
      <w:proofErr w:type="spellStart"/>
      <w:r w:rsidRPr="00DB79B7">
        <w:rPr>
          <w:i/>
          <w:iCs/>
        </w:rPr>
        <w:t>easy</w:t>
      </w:r>
      <w:proofErr w:type="spellEnd"/>
      <w:r>
        <w:t xml:space="preserve"> permet au livreur de faire le lien entre restaurant et client, ce qui est un moyen fourni par la société. De plus elle met à disposition des téléphones </w:t>
      </w:r>
      <w:proofErr w:type="spellStart"/>
      <w:r>
        <w:t>wiko</w:t>
      </w:r>
      <w:proofErr w:type="spellEnd"/>
      <w:r>
        <w:t xml:space="preserve"> pour les livreurs (De ce que j’ai compris du texte.)</w:t>
      </w:r>
    </w:p>
    <w:p w14:paraId="4319CD5E" w14:textId="77777777" w:rsidR="00DB79B7" w:rsidRDefault="00DB79B7" w:rsidP="00DB79B7"/>
    <w:p w14:paraId="3A10414B" w14:textId="496C7722" w:rsidR="00DB79B7" w:rsidRDefault="00DB79B7" w:rsidP="00DB79B7">
      <w:r>
        <w:t xml:space="preserve">Au niveau du lien de subordination, un système de sanction existe. Les sanctions sont faites avec un nombre de « strike » </w:t>
      </w:r>
      <w:r w:rsidR="0040162B">
        <w:t>atteins</w:t>
      </w:r>
      <w:r>
        <w:t xml:space="preserve">. Il existe plusieurs moyens pour recevoir un « strike » : </w:t>
      </w:r>
    </w:p>
    <w:p w14:paraId="552EA705" w14:textId="77777777" w:rsidR="00DB79B7" w:rsidRDefault="00DB79B7" w:rsidP="00DB79B7"/>
    <w:p w14:paraId="1391D21D" w14:textId="41167519" w:rsidR="00E20BC1" w:rsidRDefault="00DB79B7" w:rsidP="00DB79B7">
      <w:pPr>
        <w:pStyle w:val="Paragraphedeliste"/>
        <w:numPr>
          <w:ilvl w:val="0"/>
          <w:numId w:val="2"/>
        </w:numPr>
      </w:pPr>
      <w:r>
        <w:t xml:space="preserve">En </w:t>
      </w:r>
      <w:r w:rsidRPr="00DB79B7">
        <w:t>cas de désinscription tardive d’un "shift"</w:t>
      </w:r>
      <w:r>
        <w:t xml:space="preserve"> ou de connexion partielle, d’absence à son téléphone, incapacité de réparer une crevaison.</w:t>
      </w:r>
    </w:p>
    <w:p w14:paraId="1597108F" w14:textId="17793234" w:rsidR="00DB79B7" w:rsidRDefault="00DB79B7" w:rsidP="00DB79B7">
      <w:pPr>
        <w:pStyle w:val="Paragraphedeliste"/>
        <w:numPr>
          <w:ilvl w:val="0"/>
          <w:numId w:val="2"/>
        </w:numPr>
      </w:pPr>
      <w:r>
        <w:t xml:space="preserve">En cas de </w:t>
      </w:r>
      <w:r w:rsidR="0040162B">
        <w:t>non-présence</w:t>
      </w:r>
      <w:r>
        <w:t xml:space="preserve"> à un shift ou l’utilisateur s’est inscrit (ici il recevra 2 « strikes ».</w:t>
      </w:r>
    </w:p>
    <w:p w14:paraId="20008DFB" w14:textId="612328FE" w:rsidR="00DB79B7" w:rsidRDefault="00DB79B7" w:rsidP="00DB79B7">
      <w:pPr>
        <w:pStyle w:val="Paragraphedeliste"/>
        <w:numPr>
          <w:ilvl w:val="0"/>
          <w:numId w:val="2"/>
        </w:numPr>
      </w:pPr>
      <w:r>
        <w:t>En cas d’insulte du support ou d’un client, ici l’utilisateur recevra 3 « strikes ».</w:t>
      </w:r>
    </w:p>
    <w:p w14:paraId="32127DD9" w14:textId="56E53988" w:rsidR="00DB79B7" w:rsidRDefault="00DB79B7" w:rsidP="0040162B"/>
    <w:p w14:paraId="32DCED8D" w14:textId="77777777" w:rsidR="0040162B" w:rsidRDefault="0040162B" w:rsidP="0040162B"/>
    <w:p w14:paraId="5D47AA8D" w14:textId="4FE86876" w:rsidR="00DB79B7" w:rsidRDefault="00DB79B7" w:rsidP="00DB79B7">
      <w:r>
        <w:t>Pour les sanctions, il y a des paliers en fonction du nombre de « strike » :</w:t>
      </w:r>
    </w:p>
    <w:p w14:paraId="43DBC1BD" w14:textId="5A283BD8" w:rsidR="00DB79B7" w:rsidRDefault="00DB79B7" w:rsidP="00DB79B7"/>
    <w:p w14:paraId="60A4484C" w14:textId="77777777" w:rsidR="00DB79B7" w:rsidRDefault="00DB79B7" w:rsidP="00DB79B7"/>
    <w:p w14:paraId="1976873E" w14:textId="1EF58A4F" w:rsidR="00DB79B7" w:rsidRDefault="00DB79B7" w:rsidP="00DB79B7">
      <w:r>
        <w:t xml:space="preserve">-      </w:t>
      </w:r>
      <w:r>
        <w:t>2</w:t>
      </w:r>
      <w:r>
        <w:t xml:space="preserve"> "strikes" entraîne une perte de bonus</w:t>
      </w:r>
    </w:p>
    <w:p w14:paraId="732F241F" w14:textId="77777777" w:rsidR="00DB79B7" w:rsidRDefault="00DB79B7" w:rsidP="00DB79B7"/>
    <w:p w14:paraId="7289A7DA" w14:textId="54558FE3" w:rsidR="00DB79B7" w:rsidRDefault="00DB79B7" w:rsidP="00DB79B7">
      <w:r>
        <w:t xml:space="preserve">-       </w:t>
      </w:r>
      <w:r>
        <w:t>3</w:t>
      </w:r>
      <w:r>
        <w:t xml:space="preserve"> "strikes" entraîne la convocation du coursier "pour discuter de la situation et de (sa) motivation à continuer à travailler comme coursier partenaire de </w:t>
      </w:r>
      <w:proofErr w:type="spellStart"/>
      <w:r>
        <w:t>Take</w:t>
      </w:r>
      <w:proofErr w:type="spellEnd"/>
      <w:r>
        <w:t xml:space="preserve"> </w:t>
      </w:r>
      <w:proofErr w:type="spellStart"/>
      <w:r>
        <w:t>Eat</w:t>
      </w:r>
      <w:proofErr w:type="spellEnd"/>
      <w:r>
        <w:t xml:space="preserve"> </w:t>
      </w:r>
      <w:proofErr w:type="spellStart"/>
      <w:r>
        <w:t>Easy</w:t>
      </w:r>
      <w:proofErr w:type="spellEnd"/>
      <w:r>
        <w:t>"</w:t>
      </w:r>
    </w:p>
    <w:p w14:paraId="25F95A4C" w14:textId="77777777" w:rsidR="00DB79B7" w:rsidRDefault="00DB79B7" w:rsidP="00DB79B7"/>
    <w:p w14:paraId="21FC647D" w14:textId="22E50F22" w:rsidR="00DB79B7" w:rsidRDefault="00DB79B7" w:rsidP="00DB79B7">
      <w:r>
        <w:t>-       le cumul de quatre "strikes" conduit à la désactivation du compte et la désinscription des "shifts" réservés.</w:t>
      </w:r>
    </w:p>
    <w:p w14:paraId="48825D2C" w14:textId="4C3D484F" w:rsidR="0040162B" w:rsidRDefault="0040162B" w:rsidP="00DB79B7"/>
    <w:p w14:paraId="660BEB0B" w14:textId="526B06F9" w:rsidR="0040162B" w:rsidRDefault="0040162B" w:rsidP="00DB79B7">
      <w:r>
        <w:t xml:space="preserve">De plus, le système de </w:t>
      </w:r>
      <w:r>
        <w:t>strike</w:t>
      </w:r>
      <w:r>
        <w:t xml:space="preserve"> est provoqué par des documents non contractuels établis unilatéralement sur la plateforme numérique</w:t>
      </w:r>
      <w:r>
        <w:t>.</w:t>
      </w:r>
    </w:p>
    <w:p w14:paraId="6EF7609C" w14:textId="23423EEE" w:rsidR="0040162B" w:rsidRDefault="0040162B" w:rsidP="00DB79B7"/>
    <w:p w14:paraId="3F74E67C" w14:textId="22AF99B6" w:rsidR="0040162B" w:rsidRDefault="0040162B" w:rsidP="00DB79B7">
      <w:r>
        <w:t xml:space="preserve">Enfin, </w:t>
      </w:r>
      <w:r w:rsidRPr="0040162B">
        <w:t>l’application était dotée d’un système de géolocalisation permettant le suivi en temps réel par la société de la position du coursier</w:t>
      </w:r>
      <w:r>
        <w:t xml:space="preserve">. </w:t>
      </w:r>
    </w:p>
    <w:p w14:paraId="45A8A67F" w14:textId="5608145A" w:rsidR="0040162B" w:rsidRDefault="0040162B" w:rsidP="00DB79B7">
      <w:r>
        <w:t>La géolocalisation est insuffisante à elle seule pour déterminer un lien de subordination, mais l’accumulation des points précédents le permet.</w:t>
      </w:r>
    </w:p>
    <w:p w14:paraId="42EF6880" w14:textId="0F01B3F0" w:rsidR="0040162B" w:rsidRDefault="0040162B" w:rsidP="00DB79B7"/>
    <w:p w14:paraId="4F60BF99" w14:textId="2CD22338" w:rsidR="0040162B" w:rsidRDefault="0040162B" w:rsidP="00DB79B7">
      <w:r>
        <w:t xml:space="preserve">La réponse des juges est la suivante : </w:t>
      </w:r>
    </w:p>
    <w:p w14:paraId="149DEF57" w14:textId="77777777" w:rsidR="0040162B" w:rsidRDefault="0040162B" w:rsidP="00DB79B7"/>
    <w:p w14:paraId="044447B8" w14:textId="778E8526" w:rsidR="0040162B" w:rsidRDefault="0040162B" w:rsidP="0040162B">
      <w:r>
        <w:lastRenderedPageBreak/>
        <w:t>C</w:t>
      </w:r>
      <w:r>
        <w:t>asse</w:t>
      </w:r>
      <w:r>
        <w:t xml:space="preserve"> de</w:t>
      </w:r>
      <w:r>
        <w:t xml:space="preserve"> la décision de la cour d’appel du 20 avril qui ne reconsidérait pas le contrat en contrat de travail car la cour de cassation estime que les éléments du contrat de M.B correspondent à un contrat de travail.</w:t>
      </w:r>
    </w:p>
    <w:p w14:paraId="1051BA76" w14:textId="05C07F11" w:rsidR="0040162B" w:rsidRDefault="0040162B" w:rsidP="0040162B">
      <w:r>
        <w:t xml:space="preserve">La cour de cassation choisi de renvoyer l’affaire en cour d’appel afin qu’elle soit rejugée avec une composition </w:t>
      </w:r>
      <w:r>
        <w:t>différente</w:t>
      </w:r>
      <w:r>
        <w:t>.</w:t>
      </w:r>
    </w:p>
    <w:p w14:paraId="11DDD8A7" w14:textId="29E6A1FC" w:rsidR="0040162B" w:rsidRDefault="0040162B"/>
    <w:p w14:paraId="0FE0FF44" w14:textId="45AD8874" w:rsidR="00B24844" w:rsidRDefault="00B24844"/>
    <w:p w14:paraId="2D589F30" w14:textId="3BDFAE22" w:rsidR="00B24844" w:rsidRDefault="00B24844"/>
    <w:p w14:paraId="0F2822F3" w14:textId="77777777" w:rsidR="00B24844" w:rsidRDefault="00B24844"/>
    <w:p w14:paraId="74C7D010" w14:textId="53B4B88C" w:rsidR="0040162B" w:rsidRDefault="0040162B" w:rsidP="00B24844">
      <w:pPr>
        <w:pStyle w:val="Titre1"/>
      </w:pPr>
      <w:r>
        <w:t xml:space="preserve">Question 2 : </w:t>
      </w:r>
    </w:p>
    <w:p w14:paraId="025BD609" w14:textId="44D75C48" w:rsidR="0040162B" w:rsidRDefault="0040162B" w:rsidP="0040162B"/>
    <w:p w14:paraId="14FC1D56" w14:textId="42C7D3BA" w:rsidR="0040162B" w:rsidRPr="0040162B" w:rsidRDefault="0040162B" w:rsidP="0040162B">
      <w:r>
        <w:t xml:space="preserve">La décision donnée par la cour de cassation peut provoquer des effets pour les différentes entreprises existantes </w:t>
      </w:r>
      <w:proofErr w:type="spellStart"/>
      <w:r>
        <w:t>similiaires</w:t>
      </w:r>
      <w:proofErr w:type="spellEnd"/>
      <w:r>
        <w:t xml:space="preserve"> à </w:t>
      </w:r>
      <w:proofErr w:type="spellStart"/>
      <w:r w:rsidRPr="0040162B">
        <w:rPr>
          <w:i/>
          <w:iCs/>
        </w:rPr>
        <w:t>Take</w:t>
      </w:r>
      <w:proofErr w:type="spellEnd"/>
      <w:r w:rsidRPr="0040162B">
        <w:rPr>
          <w:i/>
          <w:iCs/>
        </w:rPr>
        <w:t xml:space="preserve"> </w:t>
      </w:r>
      <w:proofErr w:type="spellStart"/>
      <w:r w:rsidRPr="0040162B">
        <w:rPr>
          <w:i/>
          <w:iCs/>
        </w:rPr>
        <w:t>eat</w:t>
      </w:r>
      <w:proofErr w:type="spellEnd"/>
      <w:r w:rsidRPr="0040162B">
        <w:rPr>
          <w:i/>
          <w:iCs/>
        </w:rPr>
        <w:t xml:space="preserve"> </w:t>
      </w:r>
      <w:proofErr w:type="spellStart"/>
      <w:r w:rsidRPr="0040162B">
        <w:rPr>
          <w:i/>
          <w:iCs/>
        </w:rPr>
        <w:t>easy</w:t>
      </w:r>
      <w:proofErr w:type="spellEnd"/>
      <w:r>
        <w:t>, qui se verront obligé de modifier leurs fonctionnements pour éviter que le même problème survienne, soit modifier le contrat en contrat de travail, soit supprimer toute sorte de subordination. </w:t>
      </w:r>
    </w:p>
    <w:p w14:paraId="7572BD38" w14:textId="4DD1FC3D" w:rsidR="0040162B" w:rsidRDefault="0040162B" w:rsidP="0040162B">
      <w:pPr>
        <w:rPr>
          <w:i/>
          <w:iCs/>
        </w:rPr>
      </w:pPr>
    </w:p>
    <w:p w14:paraId="0BC68369" w14:textId="45FBBD8E" w:rsidR="0040162B" w:rsidRPr="0040162B" w:rsidRDefault="0040162B" w:rsidP="0040162B">
      <w:r>
        <w:t>Ensuite, l’effet de cette décision sur les parties et que le contrat de prestation va peut-être être requalifié en cours d’appel à Paris. Si son contrat est requalifié, il recevra des indemnités car la société est en liquidation judiciaire.</w:t>
      </w:r>
    </w:p>
    <w:p w14:paraId="7EC2FFA0" w14:textId="77777777" w:rsidR="0040162B" w:rsidRDefault="0040162B" w:rsidP="0040162B"/>
    <w:p w14:paraId="31598E4C" w14:textId="04E9525C" w:rsidR="0040162B" w:rsidRDefault="0040162B" w:rsidP="0040162B"/>
    <w:sectPr w:rsidR="0040162B" w:rsidSect="003B3E88">
      <w:headerReference w:type="even" r:id="rId9"/>
      <w:headerReference w:type="default" r:id="rId10"/>
      <w:footerReference w:type="even" r:id="rId11"/>
      <w:footerReference w:type="default" r:id="rId12"/>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F0D2B" w14:textId="77777777" w:rsidR="00AD75C7" w:rsidRDefault="00AD75C7" w:rsidP="00517CF0">
      <w:r>
        <w:separator/>
      </w:r>
    </w:p>
  </w:endnote>
  <w:endnote w:type="continuationSeparator" w:id="0">
    <w:p w14:paraId="4D01A6B8" w14:textId="77777777" w:rsidR="00AD75C7" w:rsidRDefault="00AD75C7" w:rsidP="00517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Ayuthaya">
    <w:altName w:val="Browallia New"/>
    <w:charset w:val="DE"/>
    <w:family w:val="auto"/>
    <w:pitch w:val="variable"/>
    <w:sig w:usb0="A10002FF" w:usb1="5000204A" w:usb2="00000020" w:usb3="00000000" w:csb0="0001019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5CA8A" w14:textId="77777777" w:rsidR="00D229E4" w:rsidRDefault="00D229E4" w:rsidP="007D54D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067E181" w14:textId="77777777" w:rsidR="00D229E4" w:rsidRDefault="00D229E4" w:rsidP="00517CF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A58BB" w14:textId="77777777" w:rsidR="00D229E4" w:rsidRDefault="00D229E4" w:rsidP="007D54D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A4F46">
      <w:rPr>
        <w:rStyle w:val="Numrodepage"/>
        <w:noProof/>
      </w:rPr>
      <w:t>1</w:t>
    </w:r>
    <w:r>
      <w:rPr>
        <w:rStyle w:val="Numrodepage"/>
      </w:rPr>
      <w:fldChar w:fldCharType="end"/>
    </w:r>
  </w:p>
  <w:p w14:paraId="768AEE8C" w14:textId="77777777" w:rsidR="00D229E4" w:rsidRDefault="00D229E4" w:rsidP="00517CF0">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39C47" w14:textId="77777777" w:rsidR="00AD75C7" w:rsidRDefault="00AD75C7" w:rsidP="00517CF0">
      <w:r>
        <w:separator/>
      </w:r>
    </w:p>
  </w:footnote>
  <w:footnote w:type="continuationSeparator" w:id="0">
    <w:p w14:paraId="4E9E06D6" w14:textId="77777777" w:rsidR="00AD75C7" w:rsidRDefault="00AD75C7" w:rsidP="00517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bottomFromText="200" w:vertAnchor="text" w:tblpY="1"/>
      <w:tblW w:w="4937" w:type="pct"/>
      <w:tblLook w:val="04A0" w:firstRow="1" w:lastRow="0" w:firstColumn="1" w:lastColumn="0" w:noHBand="0" w:noVBand="1"/>
    </w:tblPr>
    <w:tblGrid>
      <w:gridCol w:w="4079"/>
      <w:gridCol w:w="1672"/>
      <w:gridCol w:w="3866"/>
    </w:tblGrid>
    <w:tr w:rsidR="00D229E4" w:rsidRPr="008E0D90" w14:paraId="2C399DA6" w14:textId="77777777" w:rsidTr="007D54DC">
      <w:trPr>
        <w:trHeight w:val="151"/>
      </w:trPr>
      <w:tc>
        <w:tcPr>
          <w:tcW w:w="2389" w:type="pct"/>
          <w:tcBorders>
            <w:top w:val="nil"/>
            <w:left w:val="nil"/>
            <w:bottom w:val="single" w:sz="4" w:space="0" w:color="4F81BD" w:themeColor="accent1"/>
            <w:right w:val="nil"/>
          </w:tcBorders>
        </w:tcPr>
        <w:p w14:paraId="7036B0E5" w14:textId="77777777" w:rsidR="00D229E4" w:rsidRDefault="00D229E4">
          <w:pPr>
            <w:pStyle w:val="En-tte"/>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7D2D24D8" w14:textId="77777777" w:rsidR="00D229E4" w:rsidRDefault="00AD75C7">
          <w:pPr>
            <w:pStyle w:val="Sansinterligne"/>
            <w:rPr>
              <w:rFonts w:ascii="Cambria" w:hAnsi="Cambria"/>
              <w:color w:val="4F81BD" w:themeColor="accent1"/>
              <w:szCs w:val="20"/>
            </w:rPr>
          </w:pPr>
          <w:sdt>
            <w:sdtPr>
              <w:rPr>
                <w:rFonts w:ascii="Cambria" w:hAnsi="Cambria"/>
                <w:color w:val="4F81BD" w:themeColor="accent1"/>
              </w:rPr>
              <w:id w:val="95367809"/>
              <w:placeholder>
                <w:docPart w:val="8CC69C7BCC302C47BD4555879E917846"/>
              </w:placeholder>
              <w:temporary/>
              <w:showingPlcHdr/>
            </w:sdtPr>
            <w:sdtEndPr/>
            <w:sdtContent>
              <w:r w:rsidR="00D229E4">
                <w:rPr>
                  <w:rFonts w:ascii="Cambria" w:hAnsi="Cambria"/>
                  <w:color w:val="4F81BD" w:themeColor="accent1"/>
                </w:rPr>
                <w:t>[Tapez le texte]</w:t>
              </w:r>
            </w:sdtContent>
          </w:sdt>
        </w:p>
      </w:tc>
      <w:tc>
        <w:tcPr>
          <w:tcW w:w="2278" w:type="pct"/>
          <w:tcBorders>
            <w:top w:val="nil"/>
            <w:left w:val="nil"/>
            <w:bottom w:val="single" w:sz="4" w:space="0" w:color="4F81BD" w:themeColor="accent1"/>
            <w:right w:val="nil"/>
          </w:tcBorders>
        </w:tcPr>
        <w:p w14:paraId="47EB62C9" w14:textId="77777777" w:rsidR="00D229E4" w:rsidRDefault="00D229E4">
          <w:pPr>
            <w:pStyle w:val="En-tte"/>
            <w:spacing w:line="276" w:lineRule="auto"/>
            <w:rPr>
              <w:rFonts w:ascii="Cambria" w:eastAsiaTheme="majorEastAsia" w:hAnsi="Cambria" w:cstheme="majorBidi"/>
              <w:b/>
              <w:bCs/>
              <w:color w:val="4F81BD" w:themeColor="accent1"/>
            </w:rPr>
          </w:pPr>
        </w:p>
      </w:tc>
    </w:tr>
    <w:tr w:rsidR="00D229E4" w:rsidRPr="008E0D90" w14:paraId="0964DD72" w14:textId="77777777" w:rsidTr="007D54DC">
      <w:trPr>
        <w:trHeight w:val="150"/>
      </w:trPr>
      <w:tc>
        <w:tcPr>
          <w:tcW w:w="2389" w:type="pct"/>
          <w:tcBorders>
            <w:top w:val="single" w:sz="4" w:space="0" w:color="4F81BD" w:themeColor="accent1"/>
            <w:left w:val="nil"/>
            <w:bottom w:val="nil"/>
            <w:right w:val="nil"/>
          </w:tcBorders>
        </w:tcPr>
        <w:p w14:paraId="3961C0F9" w14:textId="77777777" w:rsidR="00D229E4" w:rsidRDefault="00D229E4">
          <w:pPr>
            <w:pStyle w:val="En-tte"/>
            <w:spacing w:line="276" w:lineRule="auto"/>
            <w:rPr>
              <w:rFonts w:ascii="Cambria" w:eastAsiaTheme="majorEastAsia" w:hAnsi="Cambria" w:cstheme="majorBidi"/>
              <w:b/>
              <w:bCs/>
              <w:color w:val="4F81BD" w:themeColor="accent1"/>
            </w:rPr>
          </w:pPr>
        </w:p>
      </w:tc>
      <w:tc>
        <w:tcPr>
          <w:tcW w:w="0" w:type="auto"/>
          <w:vMerge/>
          <w:vAlign w:val="center"/>
          <w:hideMark/>
        </w:tcPr>
        <w:p w14:paraId="7634D7DC" w14:textId="77777777" w:rsidR="00D229E4" w:rsidRDefault="00D229E4">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644A1718" w14:textId="77777777" w:rsidR="00D229E4" w:rsidRDefault="00D229E4">
          <w:pPr>
            <w:pStyle w:val="En-tte"/>
            <w:spacing w:line="276" w:lineRule="auto"/>
            <w:rPr>
              <w:rFonts w:ascii="Cambria" w:eastAsiaTheme="majorEastAsia" w:hAnsi="Cambria" w:cstheme="majorBidi"/>
              <w:b/>
              <w:bCs/>
              <w:color w:val="4F81BD" w:themeColor="accent1"/>
            </w:rPr>
          </w:pPr>
        </w:p>
      </w:tc>
    </w:tr>
  </w:tbl>
  <w:p w14:paraId="7D901D33" w14:textId="77777777" w:rsidR="00D229E4" w:rsidRDefault="00D229E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bottomFromText="200" w:vertAnchor="text" w:tblpY="1"/>
      <w:tblW w:w="4937" w:type="pct"/>
      <w:tblLook w:val="04A0" w:firstRow="1" w:lastRow="0" w:firstColumn="1" w:lastColumn="0" w:noHBand="0" w:noVBand="1"/>
    </w:tblPr>
    <w:tblGrid>
      <w:gridCol w:w="4563"/>
      <w:gridCol w:w="704"/>
      <w:gridCol w:w="4350"/>
    </w:tblGrid>
    <w:tr w:rsidR="00D229E4" w:rsidRPr="008E0D90" w14:paraId="2D75BC29" w14:textId="77777777" w:rsidTr="007D54DC">
      <w:trPr>
        <w:trHeight w:val="151"/>
      </w:trPr>
      <w:tc>
        <w:tcPr>
          <w:tcW w:w="2389" w:type="pct"/>
          <w:tcBorders>
            <w:top w:val="nil"/>
            <w:left w:val="nil"/>
            <w:bottom w:val="single" w:sz="4" w:space="0" w:color="4F81BD" w:themeColor="accent1"/>
            <w:right w:val="nil"/>
          </w:tcBorders>
        </w:tcPr>
        <w:p w14:paraId="21CC6275" w14:textId="77777777" w:rsidR="00D229E4" w:rsidRDefault="00D229E4">
          <w:pPr>
            <w:pStyle w:val="En-tte"/>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38E9E38B" w14:textId="28F6F502" w:rsidR="00D229E4" w:rsidRDefault="00D229E4" w:rsidP="00517CF0">
          <w:pPr>
            <w:pStyle w:val="Sansinterligne"/>
            <w:rPr>
              <w:rFonts w:ascii="Cambria" w:hAnsi="Cambria"/>
              <w:color w:val="4F81BD" w:themeColor="accent1"/>
              <w:szCs w:val="20"/>
            </w:rPr>
          </w:pPr>
          <w:r>
            <w:rPr>
              <w:rFonts w:ascii="Cambria" w:hAnsi="Cambria"/>
              <w:color w:val="4F81BD" w:themeColor="accent1"/>
            </w:rPr>
            <w:t>20</w:t>
          </w:r>
          <w:r w:rsidR="0022108E">
            <w:rPr>
              <w:rFonts w:ascii="Cambria" w:hAnsi="Cambria"/>
              <w:color w:val="4F81BD" w:themeColor="accent1"/>
            </w:rPr>
            <w:t>20</w:t>
          </w:r>
        </w:p>
      </w:tc>
      <w:tc>
        <w:tcPr>
          <w:tcW w:w="2278" w:type="pct"/>
          <w:tcBorders>
            <w:top w:val="nil"/>
            <w:left w:val="nil"/>
            <w:bottom w:val="single" w:sz="4" w:space="0" w:color="4F81BD" w:themeColor="accent1"/>
            <w:right w:val="nil"/>
          </w:tcBorders>
        </w:tcPr>
        <w:p w14:paraId="7FCB1872" w14:textId="77777777" w:rsidR="00D229E4" w:rsidRDefault="00D229E4">
          <w:pPr>
            <w:pStyle w:val="En-tte"/>
            <w:spacing w:line="276" w:lineRule="auto"/>
            <w:rPr>
              <w:rFonts w:ascii="Cambria" w:eastAsiaTheme="majorEastAsia" w:hAnsi="Cambria" w:cstheme="majorBidi"/>
              <w:b/>
              <w:bCs/>
              <w:color w:val="4F81BD" w:themeColor="accent1"/>
            </w:rPr>
          </w:pPr>
        </w:p>
      </w:tc>
    </w:tr>
    <w:tr w:rsidR="00D229E4" w:rsidRPr="008E0D90" w14:paraId="74305A1E" w14:textId="77777777" w:rsidTr="007D54DC">
      <w:trPr>
        <w:trHeight w:val="150"/>
      </w:trPr>
      <w:tc>
        <w:tcPr>
          <w:tcW w:w="2389" w:type="pct"/>
          <w:tcBorders>
            <w:top w:val="single" w:sz="4" w:space="0" w:color="4F81BD" w:themeColor="accent1"/>
            <w:left w:val="nil"/>
            <w:bottom w:val="nil"/>
            <w:right w:val="nil"/>
          </w:tcBorders>
        </w:tcPr>
        <w:p w14:paraId="18C0365B" w14:textId="77777777" w:rsidR="00D229E4" w:rsidRDefault="00D229E4">
          <w:pPr>
            <w:pStyle w:val="En-tte"/>
            <w:spacing w:line="276" w:lineRule="auto"/>
            <w:rPr>
              <w:rFonts w:ascii="Cambria" w:eastAsiaTheme="majorEastAsia" w:hAnsi="Cambria" w:cstheme="majorBidi"/>
              <w:b/>
              <w:bCs/>
              <w:color w:val="4F81BD" w:themeColor="accent1"/>
            </w:rPr>
          </w:pPr>
        </w:p>
      </w:tc>
      <w:tc>
        <w:tcPr>
          <w:tcW w:w="0" w:type="auto"/>
          <w:vMerge/>
          <w:vAlign w:val="center"/>
          <w:hideMark/>
        </w:tcPr>
        <w:p w14:paraId="20F20326" w14:textId="77777777" w:rsidR="00D229E4" w:rsidRDefault="00D229E4">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7F6F8438" w14:textId="77777777" w:rsidR="00D229E4" w:rsidRDefault="00D229E4">
          <w:pPr>
            <w:pStyle w:val="En-tte"/>
            <w:spacing w:line="276" w:lineRule="auto"/>
            <w:rPr>
              <w:rFonts w:ascii="Cambria" w:eastAsiaTheme="majorEastAsia" w:hAnsi="Cambria" w:cstheme="majorBidi"/>
              <w:b/>
              <w:bCs/>
              <w:color w:val="4F81BD" w:themeColor="accent1"/>
            </w:rPr>
          </w:pPr>
        </w:p>
      </w:tc>
    </w:tr>
  </w:tbl>
  <w:p w14:paraId="7DFE21D0" w14:textId="77777777" w:rsidR="00D229E4" w:rsidRDefault="00D229E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E94B83"/>
    <w:multiLevelType w:val="hybridMultilevel"/>
    <w:tmpl w:val="1EE82292"/>
    <w:lvl w:ilvl="0" w:tplc="000654EA">
      <w:numFmt w:val="bullet"/>
      <w:lvlText w:val="-"/>
      <w:lvlJc w:val="left"/>
      <w:pPr>
        <w:ind w:left="1770" w:hanging="360"/>
      </w:pPr>
      <w:rPr>
        <w:rFonts w:ascii="Cambria" w:eastAsiaTheme="minorEastAsia" w:hAnsi="Cambria"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1" w15:restartNumberingAfterBreak="0">
    <w:nsid w:val="579C47FB"/>
    <w:multiLevelType w:val="hybridMultilevel"/>
    <w:tmpl w:val="7D4414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F0"/>
    <w:rsid w:val="000A4F46"/>
    <w:rsid w:val="0022108E"/>
    <w:rsid w:val="003B3E88"/>
    <w:rsid w:val="0040162B"/>
    <w:rsid w:val="00517CF0"/>
    <w:rsid w:val="00632311"/>
    <w:rsid w:val="00633EE4"/>
    <w:rsid w:val="007D54DC"/>
    <w:rsid w:val="008017B9"/>
    <w:rsid w:val="008D7CCC"/>
    <w:rsid w:val="00A3328E"/>
    <w:rsid w:val="00A82F1C"/>
    <w:rsid w:val="00A87C75"/>
    <w:rsid w:val="00AD75C7"/>
    <w:rsid w:val="00B24844"/>
    <w:rsid w:val="00D229E4"/>
    <w:rsid w:val="00DB79B7"/>
    <w:rsid w:val="00E20BC1"/>
    <w:rsid w:val="00EC020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CDA13C"/>
  <w14:defaultImageDpi w14:val="300"/>
  <w15:docId w15:val="{8B3F78C0-13D9-224A-9B91-D6B099D2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484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17CF0"/>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517CF0"/>
    <w:rPr>
      <w:b/>
      <w:bCs/>
    </w:rPr>
  </w:style>
  <w:style w:type="character" w:styleId="Accentuation">
    <w:name w:val="Emphasis"/>
    <w:basedOn w:val="Policepardfaut"/>
    <w:uiPriority w:val="20"/>
    <w:qFormat/>
    <w:rsid w:val="00517CF0"/>
    <w:rPr>
      <w:i/>
      <w:iCs/>
    </w:rPr>
  </w:style>
  <w:style w:type="character" w:customStyle="1" w:styleId="apple-converted-space">
    <w:name w:val="apple-converted-space"/>
    <w:basedOn w:val="Policepardfaut"/>
    <w:rsid w:val="00517CF0"/>
  </w:style>
  <w:style w:type="paragraph" w:styleId="En-tte">
    <w:name w:val="header"/>
    <w:basedOn w:val="Normal"/>
    <w:link w:val="En-tteCar"/>
    <w:uiPriority w:val="99"/>
    <w:unhideWhenUsed/>
    <w:rsid w:val="00517CF0"/>
    <w:pPr>
      <w:tabs>
        <w:tab w:val="center" w:pos="4536"/>
        <w:tab w:val="right" w:pos="9072"/>
      </w:tabs>
    </w:pPr>
  </w:style>
  <w:style w:type="character" w:customStyle="1" w:styleId="En-tteCar">
    <w:name w:val="En-tête Car"/>
    <w:basedOn w:val="Policepardfaut"/>
    <w:link w:val="En-tte"/>
    <w:uiPriority w:val="99"/>
    <w:rsid w:val="00517CF0"/>
  </w:style>
  <w:style w:type="paragraph" w:styleId="Pieddepage">
    <w:name w:val="footer"/>
    <w:basedOn w:val="Normal"/>
    <w:link w:val="PieddepageCar"/>
    <w:uiPriority w:val="99"/>
    <w:unhideWhenUsed/>
    <w:rsid w:val="00517CF0"/>
    <w:pPr>
      <w:tabs>
        <w:tab w:val="center" w:pos="4536"/>
        <w:tab w:val="right" w:pos="9072"/>
      </w:tabs>
    </w:pPr>
  </w:style>
  <w:style w:type="character" w:customStyle="1" w:styleId="PieddepageCar">
    <w:name w:val="Pied de page Car"/>
    <w:basedOn w:val="Policepardfaut"/>
    <w:link w:val="Pieddepage"/>
    <w:uiPriority w:val="99"/>
    <w:rsid w:val="00517CF0"/>
  </w:style>
  <w:style w:type="character" w:styleId="Numrodepage">
    <w:name w:val="page number"/>
    <w:basedOn w:val="Policepardfaut"/>
    <w:uiPriority w:val="99"/>
    <w:semiHidden/>
    <w:unhideWhenUsed/>
    <w:rsid w:val="00517CF0"/>
  </w:style>
  <w:style w:type="paragraph" w:styleId="Sansinterligne">
    <w:name w:val="No Spacing"/>
    <w:link w:val="SansinterligneCar"/>
    <w:qFormat/>
    <w:rsid w:val="00517CF0"/>
    <w:rPr>
      <w:rFonts w:ascii="PMingLiU" w:hAnsi="PMingLiU"/>
      <w:sz w:val="22"/>
      <w:szCs w:val="22"/>
    </w:rPr>
  </w:style>
  <w:style w:type="character" w:customStyle="1" w:styleId="SansinterligneCar">
    <w:name w:val="Sans interligne Car"/>
    <w:basedOn w:val="Policepardfaut"/>
    <w:link w:val="Sansinterligne"/>
    <w:rsid w:val="00517CF0"/>
    <w:rPr>
      <w:rFonts w:ascii="PMingLiU" w:hAnsi="PMingLiU"/>
      <w:sz w:val="22"/>
      <w:szCs w:val="22"/>
    </w:rPr>
  </w:style>
  <w:style w:type="paragraph" w:styleId="Paragraphedeliste">
    <w:name w:val="List Paragraph"/>
    <w:basedOn w:val="Normal"/>
    <w:uiPriority w:val="34"/>
    <w:qFormat/>
    <w:rsid w:val="00D229E4"/>
    <w:pPr>
      <w:ind w:left="720"/>
      <w:contextualSpacing/>
    </w:pPr>
  </w:style>
  <w:style w:type="character" w:customStyle="1" w:styleId="Titre1Car">
    <w:name w:val="Titre 1 Car"/>
    <w:basedOn w:val="Policepardfaut"/>
    <w:link w:val="Titre1"/>
    <w:uiPriority w:val="9"/>
    <w:rsid w:val="00B2484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39241">
      <w:bodyDiv w:val="1"/>
      <w:marLeft w:val="0"/>
      <w:marRight w:val="0"/>
      <w:marTop w:val="0"/>
      <w:marBottom w:val="0"/>
      <w:divBdr>
        <w:top w:val="none" w:sz="0" w:space="0" w:color="auto"/>
        <w:left w:val="none" w:sz="0" w:space="0" w:color="auto"/>
        <w:bottom w:val="none" w:sz="0" w:space="0" w:color="auto"/>
        <w:right w:val="none" w:sz="0" w:space="0" w:color="auto"/>
      </w:divBdr>
    </w:div>
    <w:div w:id="823661542">
      <w:bodyDiv w:val="1"/>
      <w:marLeft w:val="0"/>
      <w:marRight w:val="0"/>
      <w:marTop w:val="0"/>
      <w:marBottom w:val="0"/>
      <w:divBdr>
        <w:top w:val="none" w:sz="0" w:space="0" w:color="auto"/>
        <w:left w:val="none" w:sz="0" w:space="0" w:color="auto"/>
        <w:bottom w:val="none" w:sz="0" w:space="0" w:color="auto"/>
        <w:right w:val="none" w:sz="0" w:space="0" w:color="auto"/>
      </w:divBdr>
    </w:div>
    <w:div w:id="1235772961">
      <w:bodyDiv w:val="1"/>
      <w:marLeft w:val="0"/>
      <w:marRight w:val="0"/>
      <w:marTop w:val="0"/>
      <w:marBottom w:val="0"/>
      <w:divBdr>
        <w:top w:val="none" w:sz="0" w:space="0" w:color="auto"/>
        <w:left w:val="none" w:sz="0" w:space="0" w:color="auto"/>
        <w:bottom w:val="none" w:sz="0" w:space="0" w:color="auto"/>
        <w:right w:val="none" w:sz="0" w:space="0" w:color="auto"/>
      </w:divBdr>
    </w:div>
    <w:div w:id="1452628297">
      <w:bodyDiv w:val="1"/>
      <w:marLeft w:val="0"/>
      <w:marRight w:val="0"/>
      <w:marTop w:val="0"/>
      <w:marBottom w:val="0"/>
      <w:divBdr>
        <w:top w:val="none" w:sz="0" w:space="0" w:color="auto"/>
        <w:left w:val="none" w:sz="0" w:space="0" w:color="auto"/>
        <w:bottom w:val="none" w:sz="0" w:space="0" w:color="auto"/>
        <w:right w:val="none" w:sz="0" w:space="0" w:color="auto"/>
      </w:divBdr>
    </w:div>
    <w:div w:id="1489636774">
      <w:bodyDiv w:val="1"/>
      <w:marLeft w:val="0"/>
      <w:marRight w:val="0"/>
      <w:marTop w:val="0"/>
      <w:marBottom w:val="0"/>
      <w:divBdr>
        <w:top w:val="none" w:sz="0" w:space="0" w:color="auto"/>
        <w:left w:val="none" w:sz="0" w:space="0" w:color="auto"/>
        <w:bottom w:val="none" w:sz="0" w:space="0" w:color="auto"/>
        <w:right w:val="none" w:sz="0" w:space="0" w:color="auto"/>
      </w:divBdr>
    </w:div>
    <w:div w:id="1766606039">
      <w:bodyDiv w:val="1"/>
      <w:marLeft w:val="0"/>
      <w:marRight w:val="0"/>
      <w:marTop w:val="0"/>
      <w:marBottom w:val="0"/>
      <w:divBdr>
        <w:top w:val="none" w:sz="0" w:space="0" w:color="auto"/>
        <w:left w:val="none" w:sz="0" w:space="0" w:color="auto"/>
        <w:bottom w:val="none" w:sz="0" w:space="0" w:color="auto"/>
        <w:right w:val="none" w:sz="0" w:space="0" w:color="auto"/>
      </w:divBdr>
    </w:div>
    <w:div w:id="18614288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CC69C7BCC302C47BD4555879E917846"/>
        <w:category>
          <w:name w:val="Général"/>
          <w:gallery w:val="placeholder"/>
        </w:category>
        <w:types>
          <w:type w:val="bbPlcHdr"/>
        </w:types>
        <w:behaviors>
          <w:behavior w:val="content"/>
        </w:behaviors>
        <w:guid w:val="{9C7A45D0-9D10-2440-8F0D-9A92814FC0E8}"/>
      </w:docPartPr>
      <w:docPartBody>
        <w:p w:rsidR="007437FB" w:rsidRDefault="007437FB" w:rsidP="007437FB">
          <w:pPr>
            <w:pStyle w:val="8CC69C7BCC302C47BD4555879E917846"/>
          </w:pPr>
          <w:r>
            <w:t>[Tapez le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Ayuthaya">
    <w:altName w:val="Browallia New"/>
    <w:charset w:val="DE"/>
    <w:family w:val="auto"/>
    <w:pitch w:val="variable"/>
    <w:sig w:usb0="A10002FF" w:usb1="5000204A" w:usb2="00000020" w:usb3="00000000" w:csb0="00010197" w:csb1="00000000"/>
  </w:font>
  <w:font w:name="Arial">
    <w:panose1 w:val="020B0604020202020204"/>
    <w:charset w:val="00"/>
    <w:family w:val="swiss"/>
    <w:pitch w:val="variable"/>
    <w:sig w:usb0="E0002AFF" w:usb1="C0007843"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7FB"/>
    <w:rsid w:val="004122C6"/>
    <w:rsid w:val="00607937"/>
    <w:rsid w:val="007437F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CC69C7BCC302C47BD4555879E917846">
    <w:name w:val="8CC69C7BCC302C47BD4555879E917846"/>
    <w:rsid w:val="007437FB"/>
  </w:style>
  <w:style w:type="paragraph" w:customStyle="1" w:styleId="E6CCC5A0002B394E8756EF47CD78DC7C">
    <w:name w:val="E6CCC5A0002B394E8756EF47CD78DC7C"/>
    <w:rsid w:val="007437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DFD13-413A-4663-AF75-999BD1922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1568</Words>
  <Characters>8624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UL - TELECOM Nancy</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Anne-Claire Heurtel</dc:creator>
  <cp:keywords/>
  <dc:description/>
  <cp:lastModifiedBy>Mathieu</cp:lastModifiedBy>
  <cp:revision>2</cp:revision>
  <cp:lastPrinted>2019-11-05T12:39:00Z</cp:lastPrinted>
  <dcterms:created xsi:type="dcterms:W3CDTF">2020-05-13T07:43:00Z</dcterms:created>
  <dcterms:modified xsi:type="dcterms:W3CDTF">2020-05-13T07:43:00Z</dcterms:modified>
</cp:coreProperties>
</file>