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 PROGRAMMATION RÉSEAU 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Socket</w:t>
      </w:r>
      <w:r w:rsidDel="00000000" w:rsidR="00000000" w:rsidRPr="00000000">
        <w:rPr>
          <w:rtl w:val="0"/>
        </w:rPr>
        <w:t xml:space="preserve"> : interface de programmation permettant d’envoyer et recevoir des données (bidirectionnel).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757738" cy="2813546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813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Différents types de sockets en fonction des fonctionnalités du S.E :</w:t>
      </w:r>
    </w:p>
    <w:p w:rsidR="00000000" w:rsidDel="00000000" w:rsidP="00000000" w:rsidRDefault="00000000" w:rsidRPr="00000000" w14:paraId="00000007">
      <w:pPr>
        <w:pageBreakBefore w:val="0"/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pour envoyer des msg IP : SOCK_RAW</w:t>
      </w:r>
    </w:p>
    <w:p w:rsidR="00000000" w:rsidDel="00000000" w:rsidP="00000000" w:rsidRDefault="00000000" w:rsidRPr="00000000" w14:paraId="00000008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Plus pour utiliser des protocoles bas niveaux (type ICMP), </w:t>
      </w:r>
    </w:p>
    <w:p w:rsidR="00000000" w:rsidDel="00000000" w:rsidP="00000000" w:rsidRDefault="00000000" w:rsidRPr="00000000" w14:paraId="00000009">
      <w:pPr>
        <w:pageBreakBefore w:val="0"/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pour envoyer des msg TCP : SOCK_STREAM</w:t>
      </w:r>
    </w:p>
    <w:p w:rsidR="00000000" w:rsidDel="00000000" w:rsidP="00000000" w:rsidRDefault="00000000" w:rsidRPr="00000000" w14:paraId="0000000A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Comme il s’agit d’une connexion TCP, on a bien une transmission fiable, ordonnée et sans duplication. On est en mode connecté</w:t>
      </w:r>
    </w:p>
    <w:p w:rsidR="00000000" w:rsidDel="00000000" w:rsidP="00000000" w:rsidRDefault="00000000" w:rsidRPr="00000000" w14:paraId="0000000B">
      <w:pPr>
        <w:pageBreakBefore w:val="0"/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pour envoyer des msg UDP : SOCK_DGRAM</w:t>
      </w:r>
    </w:p>
    <w:p w:rsidR="00000000" w:rsidDel="00000000" w:rsidP="00000000" w:rsidRDefault="00000000" w:rsidRPr="00000000" w14:paraId="0000000C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Transmission non fiable, non ordonnée, avec possibilité de duplication</w:t>
      </w:r>
    </w:p>
    <w:p w:rsidR="00000000" w:rsidDel="00000000" w:rsidP="00000000" w:rsidRDefault="00000000" w:rsidRPr="00000000" w14:paraId="0000000D">
      <w:pPr>
        <w:pageBreakBefore w:val="0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Différentes </w:t>
      </w:r>
      <w:r w:rsidDel="00000000" w:rsidR="00000000" w:rsidRPr="00000000">
        <w:rPr>
          <w:b w:val="1"/>
          <w:rtl w:val="0"/>
        </w:rPr>
        <w:t xml:space="preserve">familles (8 octets)</w:t>
      </w:r>
      <w:r w:rsidDel="00000000" w:rsidR="00000000" w:rsidRPr="00000000">
        <w:rPr>
          <w:rtl w:val="0"/>
        </w:rPr>
        <w:t xml:space="preserve"> de sockets, en fonction des conventions des adresses permettant d’identifier les destinataires, sont définies : 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AF-UNIX : pour des sockets locaux à la machine, pour des applications locals</w:t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AF_INET : pour des sockets avec des IPv4 pour identifier le destinataire</w:t>
      </w:r>
    </w:p>
    <w:p w:rsidR="00000000" w:rsidDel="00000000" w:rsidP="00000000" w:rsidRDefault="00000000" w:rsidRPr="00000000" w14:paraId="00000011">
      <w:pPr>
        <w:pageBreakBefore w:val="0"/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AF_INET6 : pour les sockets avec IPv6 pour identifier le destinataire.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Structure générique</w:t>
      </w:r>
      <w:r w:rsidDel="00000000" w:rsidR="00000000" w:rsidRPr="00000000">
        <w:rPr>
          <w:rtl w:val="0"/>
        </w:rPr>
        <w:t xml:space="preserve"> d’une socket :</w:t>
      </w:r>
    </w:p>
    <w:p w:rsidR="00000000" w:rsidDel="00000000" w:rsidP="00000000" w:rsidRDefault="00000000" w:rsidRPr="00000000" w14:paraId="00000013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1962150</wp:posOffset>
            </wp:positionH>
            <wp:positionV relativeFrom="paragraph">
              <wp:posOffset>177212</wp:posOffset>
            </wp:positionV>
            <wp:extent cx="1701691" cy="2243138"/>
            <wp:effectExtent b="0" l="0" r="0" t="0"/>
            <wp:wrapSquare wrapText="bothSides" distB="114300" distT="114300" distL="114300" distR="11430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691" cy="2243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Cf diapo pour chaque structure en fonction des familles.</w:t>
      </w:r>
    </w:p>
    <w:p w:rsidR="00000000" w:rsidDel="00000000" w:rsidP="00000000" w:rsidRDefault="00000000" w:rsidRPr="00000000" w14:paraId="0000002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On utilisera surtout des SOCKADDR_IN (ipv4) :</w:t>
      </w:r>
    </w:p>
    <w:p w:rsidR="00000000" w:rsidDel="00000000" w:rsidP="00000000" w:rsidRDefault="00000000" w:rsidRPr="00000000" w14:paraId="00000022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Ici, le numéro de port est retourné par getServByName() (fonction système) cf diapo pour la classe en détail. Il identifie la porte d’entrée</w:t>
      </w:r>
    </w:p>
    <w:p w:rsidR="00000000" w:rsidDel="00000000" w:rsidP="00000000" w:rsidRDefault="00000000" w:rsidRPr="00000000" w14:paraId="0000002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Ici, addr correspond à l’ipv4 qui identifie de manière unique la machine. En réponse à </w:t>
      </w:r>
      <w:r w:rsidDel="00000000" w:rsidR="00000000" w:rsidRPr="00000000">
        <w:rPr>
          <w:color w:val="ff0000"/>
          <w:rtl w:val="0"/>
        </w:rPr>
        <w:t xml:space="preserve">gethostbyname</w:t>
      </w:r>
      <w:r w:rsidDel="00000000" w:rsidR="00000000" w:rsidRPr="00000000">
        <w:rPr>
          <w:rtl w:val="0"/>
        </w:rPr>
        <w:t xml:space="preserve">(nomMachine) par ex (cf diapo pour plus détails sur cette fonction) qui retourne une structure hostent donnant le type de l’adr, une liste d’adresses ip</w:t>
      </w:r>
    </w:p>
    <w:p w:rsidR="00000000" w:rsidDel="00000000" w:rsidP="00000000" w:rsidRDefault="00000000" w:rsidRPr="00000000" w14:paraId="0000002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VOici comment remplir la structure sockaddr_in plus précisément : </w:t>
      </w:r>
    </w:p>
    <w:p w:rsidR="00000000" w:rsidDel="00000000" w:rsidP="00000000" w:rsidRDefault="00000000" w:rsidRPr="00000000" w14:paraId="00000027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=&gt; permet d’avoir une structure, pour créer le socket.</w:t>
      </w:r>
    </w:p>
    <w:p w:rsidR="00000000" w:rsidDel="00000000" w:rsidP="00000000" w:rsidRDefault="00000000" w:rsidRPr="00000000" w14:paraId="0000002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Format de représentation des données par les hôtes </w:t>
      </w:r>
    </w:p>
    <w:p w:rsidR="00000000" w:rsidDel="00000000" w:rsidP="00000000" w:rsidRDefault="00000000" w:rsidRPr="00000000" w14:paraId="0000002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Little Indian / Big endian</w:t>
      </w:r>
    </w:p>
    <w:p w:rsidR="00000000" w:rsidDel="00000000" w:rsidP="00000000" w:rsidRDefault="00000000" w:rsidRPr="00000000" w14:paraId="0000002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On peut utiliser des fonctions de conversion des entiers : </w:t>
      </w:r>
    </w:p>
    <w:p w:rsidR="00000000" w:rsidDel="00000000" w:rsidP="00000000" w:rsidRDefault="00000000" w:rsidRPr="00000000" w14:paraId="0000002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host to network to network short = htons</w:t>
      </w:r>
    </w:p>
    <w:p w:rsidR="00000000" w:rsidDel="00000000" w:rsidP="00000000" w:rsidRDefault="00000000" w:rsidRPr="00000000" w14:paraId="00000030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10239" cy="19004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239" cy="19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On peut utiliser des fonctions de manipulation d’octets : </w:t>
      </w:r>
    </w:p>
    <w:p w:rsidR="00000000" w:rsidDel="00000000" w:rsidP="00000000" w:rsidRDefault="00000000" w:rsidRPr="00000000" w14:paraId="0000003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Initialiser une structure à zéro pour éviter les effets de bord : </w:t>
      </w:r>
    </w:p>
    <w:p w:rsidR="00000000" w:rsidDel="00000000" w:rsidP="00000000" w:rsidRDefault="00000000" w:rsidRPr="00000000" w14:paraId="0000003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memset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4767263" cy="2431145"/>
            <wp:effectExtent b="0" l="0" r="0" t="0"/>
            <wp:wrapSquare wrapText="bothSides" distB="114300" distT="114300" distL="114300" distR="11430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431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On peut utiliser des fonctions de manipulation d’adresses </w:t>
      </w:r>
    </w:p>
    <w:p w:rsidR="00000000" w:rsidDel="00000000" w:rsidP="00000000" w:rsidRDefault="00000000" w:rsidRPr="00000000" w14:paraId="0000004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Ex : convertir du format ip au format chaîne de caractères.</w:t>
      </w:r>
    </w:p>
    <w:p w:rsidR="00000000" w:rsidDel="00000000" w:rsidP="00000000" w:rsidRDefault="00000000" w:rsidRPr="00000000" w14:paraId="0000004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Exemple d’initialisation d’un socket : </w:t>
      </w:r>
    </w:p>
    <w:p w:rsidR="00000000" w:rsidDel="00000000" w:rsidP="00000000" w:rsidRDefault="00000000" w:rsidRPr="00000000" w14:paraId="00000049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Comment utiliser le socket pour communiquer.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Différents types sockets :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Socket TCP (PARTIE SERVEUR)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Etapes de dialogue en client-serveur TCP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Création socket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Ouverture dialogue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Echange données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Fermer socket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36910" cy="3509963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6910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La méthode socket/bind permet le routage via le port d’entrée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HTTP  écoute tt les connexions entrant sur le port 80, mais pour les pages web/image, il utilise un autre socket. On différencie le socket d’écoute et le socket de dialogue.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Validation</w:t>
      </w:r>
    </w:p>
    <w:p w:rsidR="00000000" w:rsidDel="00000000" w:rsidP="00000000" w:rsidRDefault="00000000" w:rsidRPr="00000000" w14:paraId="0000005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Ouverture du service </w:t>
      </w:r>
    </w:p>
    <w:p w:rsidR="00000000" w:rsidDel="00000000" w:rsidP="00000000" w:rsidRDefault="00000000" w:rsidRPr="00000000" w14:paraId="0000006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28963" cy="1741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74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SOMAXCONN = variable par défaut du système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Méthode Accept, ouverture socket dialogue avec le client 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On obtient un autre socket “dialogSocket”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222863" cy="2273712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863" cy="2273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(PARTIE CLIENT)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46599" cy="2917337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6599" cy="2917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Demande de connexion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2. Dialogue</w:t>
      </w: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3. Fermeture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62263" cy="271487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714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Utiliser close. Shutdown est plus spécifique (uniquement en émission ou réception).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Techniques serveurs multi-client:</w:t>
      </w:r>
    </w:p>
    <w:p w:rsidR="00000000" w:rsidDel="00000000" w:rsidP="00000000" w:rsidRDefault="00000000" w:rsidRPr="00000000" w14:paraId="0000007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 niveau :  Une fois le listen effectué (écoute des co entrantes), lors de l’acceptation du premier client, on lance “</w:t>
      </w:r>
      <w:r w:rsidDel="00000000" w:rsidR="00000000" w:rsidRPr="00000000">
        <w:rPr>
          <w:b w:val="1"/>
          <w:rtl w:val="0"/>
        </w:rPr>
        <w:t xml:space="preserve">fork</w:t>
      </w:r>
      <w:r w:rsidDel="00000000" w:rsidR="00000000" w:rsidRPr="00000000">
        <w:rPr>
          <w:rtl w:val="0"/>
        </w:rPr>
        <w:t xml:space="preserve">” pour qu’un processus continue d’écouter, et qu’un autre se concentre sur le socket de dialogue.</w:t>
      </w:r>
      <w:r w:rsidDel="00000000" w:rsidR="00000000" w:rsidRPr="00000000">
        <w:rPr/>
        <w:drawing>
          <wp:inline distB="114300" distT="114300" distL="114300" distR="114300">
            <wp:extent cx="3368373" cy="378242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8373" cy="378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Le switch permet de check si on est dans le fils ou le père. Si fils : on ferme le socket d’écoute et on part sur le socket de dialogue. Le père va fermer par défaut le socket de dialogue.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Socket UDP Client-Serveur UDP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  <w:t xml:space="preserve">Pas de changement sur le socket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Ce qui change ce sont les méthodes pour lire écrire dans le socket : recvfrom / sendto car la connexion est déjà établie avec l’interlocuteur en TCP. Alors qu’en UDP comme on est pas orienté connexion, on précise à chaque fois l’adr ip et le port du dest.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1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Entrée / sortie Multiplexée : Select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Faire un srv multi client sans avoir à gérer le port pour que le fils gère à chaque fois.  Utiliser TCP / UDP dans un même programme.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 xml:space="preserve">Select va prendre en charge plusieurs sockets en même temps, et mettre à jour des structures (fd_set) pour savoir quel socket a été appelé. S’arrête dès qu’on a une activité de socket concomitante ou après le timeout précisé.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Pour appeler ces masques fd_set :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652838" cy="154729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1547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FD_ZERO // initialiser à zéro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FD_CLR // faire sortie le socket du select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FD_ISSET // retrouver quels sockets ont été en activité (parcourir les sockets)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En mémoire, on a par ex : 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FD_ZERO</w:t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FD_SET</w:t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FD_ISSET : parcourir chacun des sockets actifs, utilisés, et on regarde si select détecte une activité. Sie True = on a des données en attente de lecture sur le socket.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 xml:space="preserve">maxfdp : borner le parcourir mémoire (optimisation)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 xml:space="preserve">Timeval permet de mettre un temps limite d’activité à la fonction select().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  <w:t xml:space="preserve">----- Cours du 12 mai 2021 -------</w:t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Entrées/sorties asynchrone (signal driven) : on utilise les signaux systèmes, pour savoir si le noyau a reçu les données</w:t>
      </w:r>
    </w:p>
    <w:p w:rsidR="00000000" w:rsidDel="00000000" w:rsidP="00000000" w:rsidRDefault="00000000" w:rsidRPr="00000000" w14:paraId="0000009C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Différents types de signaux :</w:t>
      </w:r>
    </w:p>
    <w:p w:rsidR="00000000" w:rsidDel="00000000" w:rsidP="00000000" w:rsidRDefault="00000000" w:rsidRPr="00000000" w14:paraId="0000009D">
      <w:pPr>
        <w:pageBreakBefore w:val="0"/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SIGIO </w:t>
      </w:r>
    </w:p>
    <w:p w:rsidR="00000000" w:rsidDel="00000000" w:rsidP="00000000" w:rsidRDefault="00000000" w:rsidRPr="00000000" w14:paraId="0000009E">
      <w:pPr>
        <w:pageBreakBefore w:val="0"/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SIGURG (pas à retenir)</w:t>
      </w:r>
    </w:p>
    <w:p w:rsidR="00000000" w:rsidDel="00000000" w:rsidP="00000000" w:rsidRDefault="00000000" w:rsidRPr="00000000" w14:paraId="0000009F">
      <w:pPr>
        <w:pageBreakBefore w:val="0"/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SIGPIPE (pas à retenir)</w:t>
      </w:r>
    </w:p>
    <w:p w:rsidR="00000000" w:rsidDel="00000000" w:rsidP="00000000" w:rsidRDefault="00000000" w:rsidRPr="00000000" w14:paraId="000000A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cf fonctionnement slide 122</w:t>
      </w:r>
    </w:p>
    <w:p w:rsidR="00000000" w:rsidDel="00000000" w:rsidP="00000000" w:rsidRDefault="00000000" w:rsidRPr="00000000" w14:paraId="000000A1">
      <w:pPr>
        <w:pageBreakBefore w:val="0"/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Options :</w:t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Utilisation avancée des sockets. Utilisation d’options. cf 125</w:t>
      </w:r>
    </w:p>
    <w:p w:rsidR="00000000" w:rsidDel="00000000" w:rsidP="00000000" w:rsidRDefault="00000000" w:rsidRPr="00000000" w14:paraId="000000A3">
      <w:pPr>
        <w:pageBreakBefore w:val="0"/>
        <w:numPr>
          <w:ilvl w:val="1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getsockopt() </w:t>
      </w:r>
    </w:p>
    <w:p w:rsidR="00000000" w:rsidDel="00000000" w:rsidP="00000000" w:rsidRDefault="00000000" w:rsidRPr="00000000" w14:paraId="000000A4">
      <w:pPr>
        <w:pageBreakBefore w:val="0"/>
        <w:numPr>
          <w:ilvl w:val="1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setsockopt()</w:t>
      </w:r>
    </w:p>
    <w:p w:rsidR="00000000" w:rsidDel="00000000" w:rsidP="00000000" w:rsidRDefault="00000000" w:rsidRPr="00000000" w14:paraId="000000A5">
      <w:pPr>
        <w:pageBreakBefore w:val="0"/>
        <w:numPr>
          <w:ilvl w:val="1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fcntl()</w:t>
      </w:r>
    </w:p>
    <w:p w:rsidR="00000000" w:rsidDel="00000000" w:rsidP="00000000" w:rsidRDefault="00000000" w:rsidRPr="00000000" w14:paraId="000000A6">
      <w:pPr>
        <w:pageBreakBefore w:val="0"/>
        <w:numPr>
          <w:ilvl w:val="1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ioctl()</w:t>
      </w:r>
    </w:p>
    <w:p w:rsidR="00000000" w:rsidDel="00000000" w:rsidP="00000000" w:rsidRDefault="00000000" w:rsidRPr="00000000" w14:paraId="000000A7">
      <w:pPr>
        <w:pageBreakBefore w:val="0"/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Envoyer des datagrammes en broadcast : prendre l’option SO_BROADCAST dans setsockopt</w:t>
      </w:r>
    </w:p>
    <w:p w:rsidR="00000000" w:rsidDel="00000000" w:rsidP="00000000" w:rsidRDefault="00000000" w:rsidRPr="00000000" w14:paraId="000000A8">
      <w:pPr>
        <w:pageBreakBefore w:val="0"/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Préciser la taille du buffer en réception ou émission : prendre l’option SO_RCVBUF avec une taille (ex 4096)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Permettre la réutilisation d’un port (ex après le crash d’un programme qu’il l’utilise) : prendre l’option SO_REUSEADDR / SO_REUSEPORT. Attention il enverra les paquets aux applications qui ont ce port.</w:t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Options IP :</w:t>
      </w:r>
    </w:p>
    <w:p w:rsidR="00000000" w:rsidDel="00000000" w:rsidP="00000000" w:rsidRDefault="00000000" w:rsidRPr="00000000" w14:paraId="000000AB">
      <w:pPr>
        <w:pageBreakBefore w:val="0"/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IP_OPTIONS</w:t>
      </w:r>
    </w:p>
    <w:p w:rsidR="00000000" w:rsidDel="00000000" w:rsidP="00000000" w:rsidRDefault="00000000" w:rsidRPr="00000000" w14:paraId="000000AC">
      <w:pPr>
        <w:pageBreakBefore w:val="0"/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IP_TTL : nb de saut avant d’être jeté</w:t>
      </w:r>
    </w:p>
    <w:p w:rsidR="00000000" w:rsidDel="00000000" w:rsidP="00000000" w:rsidRDefault="00000000" w:rsidRPr="00000000" w14:paraId="000000AD">
      <w:pPr>
        <w:pageBreakBefore w:val="0"/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IP_HDRINCL : écrire soit même l’ensemble des champs de l’entête IP</w:t>
      </w:r>
    </w:p>
    <w:p w:rsidR="00000000" w:rsidDel="00000000" w:rsidP="00000000" w:rsidRDefault="00000000" w:rsidRPr="00000000" w14:paraId="000000AE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Options TCP :</w:t>
      </w:r>
    </w:p>
    <w:p w:rsidR="00000000" w:rsidDel="00000000" w:rsidP="00000000" w:rsidRDefault="00000000" w:rsidRPr="00000000" w14:paraId="000000AF">
      <w:pPr>
        <w:pageBreakBefore w:val="0"/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TCP_MAXSEG : Taille max des segments </w:t>
      </w:r>
    </w:p>
    <w:p w:rsidR="00000000" w:rsidDel="00000000" w:rsidP="00000000" w:rsidRDefault="00000000" w:rsidRPr="00000000" w14:paraId="000000B0">
      <w:pPr>
        <w:pageBreakBefore w:val="0"/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TCP_NODELAY : désactive l’algorithme de Nagle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Socket raw (3e type de socket) :</w:t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Caractéristiques d’une socket raw :</w:t>
      </w:r>
    </w:p>
    <w:p w:rsidR="00000000" w:rsidDel="00000000" w:rsidP="00000000" w:rsidRDefault="00000000" w:rsidRPr="00000000" w14:paraId="000000B4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lire et envoyer des paquets de contrôle (ICMP IGMP). IGMP pour le multi cast</w:t>
      </w:r>
    </w:p>
    <w:p w:rsidR="00000000" w:rsidDel="00000000" w:rsidP="00000000" w:rsidRDefault="00000000" w:rsidRPr="00000000" w14:paraId="000000B5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dès que paquet arrive avec un champ “protocol” est nom traité par le noyau, il faut utiliser un socket raw</w:t>
      </w:r>
    </w:p>
    <w:p w:rsidR="00000000" w:rsidDel="00000000" w:rsidP="00000000" w:rsidRDefault="00000000" w:rsidRPr="00000000" w14:paraId="000000B6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permet de définir sa propre en-tête</w:t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Nécessité le mode privilégié pour être exécuté</w:t>
      </w:r>
    </w:p>
    <w:p w:rsidR="00000000" w:rsidDel="00000000" w:rsidP="00000000" w:rsidRDefault="00000000" w:rsidRPr="00000000" w14:paraId="000000B8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Création d’un socket raw. Pas d’utilisation de bind()</w:t>
      </w:r>
    </w:p>
    <w:p w:rsidR="00000000" w:rsidDel="00000000" w:rsidP="00000000" w:rsidRDefault="00000000" w:rsidRPr="00000000" w14:paraId="000000B9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Réception : utiliser recvfrom. Les paquets TCP et UDP ne sont jamais passés à un socket raw. cf slide 137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 multicast </w:t>
      </w:r>
    </w:p>
    <w:p w:rsidR="00000000" w:rsidDel="00000000" w:rsidP="00000000" w:rsidRDefault="00000000" w:rsidRPr="00000000" w14:paraId="000000BC">
      <w:pPr>
        <w:pageBreakBefore w:val="0"/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Définition : envoi d’un paquet vers les nœuds de réseaux distincts et répartis. L’information est envoyée une seule fois et dupliquée. A l’inverse, en unicast il faut envoyer autant de fois l’information que de destinataires. </w:t>
      </w:r>
    </w:p>
    <w:p w:rsidR="00000000" w:rsidDel="00000000" w:rsidP="00000000" w:rsidRDefault="00000000" w:rsidRPr="00000000" w14:paraId="000000BD">
      <w:pPr>
        <w:pageBreakBefore w:val="0"/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Modèle IP multicast : </w:t>
      </w:r>
    </w:p>
    <w:p w:rsidR="00000000" w:rsidDel="00000000" w:rsidP="00000000" w:rsidRDefault="00000000" w:rsidRPr="00000000" w14:paraId="000000BE">
      <w:pPr>
        <w:pageBreakBefore w:val="0"/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Implique la notion de groupe : ensemble de 0 ou n machines</w:t>
      </w:r>
    </w:p>
    <w:p w:rsidR="00000000" w:rsidDel="00000000" w:rsidP="00000000" w:rsidRDefault="00000000" w:rsidRPr="00000000" w14:paraId="000000BF">
      <w:pPr>
        <w:pageBreakBefore w:val="0"/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entièrement dynamique (quitter/rejoindre à tt moment)</w:t>
      </w:r>
    </w:p>
    <w:p w:rsidR="00000000" w:rsidDel="00000000" w:rsidP="00000000" w:rsidRDefault="00000000" w:rsidRPr="00000000" w14:paraId="000000C0">
      <w:pPr>
        <w:pageBreakBefore w:val="0"/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ouvert</w:t>
      </w:r>
    </w:p>
    <w:p w:rsidR="00000000" w:rsidDel="00000000" w:rsidP="00000000" w:rsidRDefault="00000000" w:rsidRPr="00000000" w14:paraId="000000C1">
      <w:pPr>
        <w:pageBreakBefore w:val="0"/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..</w:t>
      </w:r>
    </w:p>
    <w:p w:rsidR="00000000" w:rsidDel="00000000" w:rsidP="00000000" w:rsidRDefault="00000000" w:rsidRPr="00000000" w14:paraId="000000C2">
      <w:pPr>
        <w:pageBreakBefore w:val="0"/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Type d’adresse ip : les adr multicast sont de classe D</w:t>
      </w:r>
    </w:p>
    <w:p w:rsidR="00000000" w:rsidDel="00000000" w:rsidP="00000000" w:rsidRDefault="00000000" w:rsidRPr="00000000" w14:paraId="000000C3">
      <w:pPr>
        <w:pageBreakBefore w:val="0"/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Il existe un réseau multicast privé : de 224.0.0.0 à 224.0.0.255</w:t>
      </w:r>
    </w:p>
    <w:p w:rsidR="00000000" w:rsidDel="00000000" w:rsidP="00000000" w:rsidRDefault="00000000" w:rsidRPr="00000000" w14:paraId="000000C4">
      <w:pPr>
        <w:pageBreakBefore w:val="0"/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224.0.0.1 : tous les hôtes du réseau</w:t>
      </w:r>
    </w:p>
    <w:p w:rsidR="00000000" w:rsidDel="00000000" w:rsidP="00000000" w:rsidRDefault="00000000" w:rsidRPr="00000000" w14:paraId="000000C5">
      <w:pPr>
        <w:pageBreakBefore w:val="0"/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224.0.0.2 : contacter tous les routeurs du réseau</w:t>
      </w:r>
    </w:p>
    <w:p w:rsidR="00000000" w:rsidDel="00000000" w:rsidP="00000000" w:rsidRDefault="00000000" w:rsidRPr="00000000" w14:paraId="000000C6">
      <w:pPr>
        <w:pageBreakBefore w:val="0"/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Pour qu’un noeud reçoive les données, il doit être abonné au flux multicast.</w:t>
      </w:r>
    </w:p>
    <w:p w:rsidR="00000000" w:rsidDel="00000000" w:rsidP="00000000" w:rsidRDefault="00000000" w:rsidRPr="00000000" w14:paraId="000000C7">
      <w:pPr>
        <w:pageBreakBefore w:val="0"/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On utilise le protocole IGMP pour gérer cet abonnement.</w:t>
      </w:r>
    </w:p>
    <w:p w:rsidR="00000000" w:rsidDel="00000000" w:rsidP="00000000" w:rsidRDefault="00000000" w:rsidRPr="00000000" w14:paraId="000000C8">
      <w:pPr>
        <w:pageBreakBefore w:val="0"/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IGMP:</w:t>
      </w:r>
    </w:p>
    <w:p w:rsidR="00000000" w:rsidDel="00000000" w:rsidP="00000000" w:rsidRDefault="00000000" w:rsidRPr="00000000" w14:paraId="000000C9">
      <w:pPr>
        <w:pageBreakBefore w:val="0"/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Permet à un routeur de savoir que telle machine est intéressé à tel flux multicast : mécanisme d’abonnement / désabonnement</w:t>
      </w:r>
    </w:p>
    <w:p w:rsidR="00000000" w:rsidDel="00000000" w:rsidP="00000000" w:rsidRDefault="00000000" w:rsidRPr="00000000" w14:paraId="000000CA">
      <w:pPr>
        <w:pageBreakBefore w:val="0"/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MRP permet de faire remonter l’info d’abonnement des routeurs sur internet</w:t>
      </w:r>
    </w:p>
    <w:p w:rsidR="00000000" w:rsidDel="00000000" w:rsidP="00000000" w:rsidRDefault="00000000" w:rsidRPr="00000000" w14:paraId="000000CB">
      <w:pPr>
        <w:pageBreakBefore w:val="0"/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Les messages IGMP sont encapsulés dans les datagrammes IP.</w:t>
      </w:r>
    </w:p>
    <w:p w:rsidR="00000000" w:rsidDel="00000000" w:rsidP="00000000" w:rsidRDefault="00000000" w:rsidRPr="00000000" w14:paraId="000000CC">
      <w:pPr>
        <w:pageBreakBefore w:val="0"/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Cf fonctionnement slide 151</w:t>
      </w:r>
    </w:p>
    <w:p w:rsidR="00000000" w:rsidDel="00000000" w:rsidP="00000000" w:rsidRDefault="00000000" w:rsidRPr="00000000" w14:paraId="000000CD">
      <w:pPr>
        <w:pageBreakBefore w:val="0"/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Pour éviter la surcharge du réseau local, si le routeur détecte au moins 1 hôte abonné, il renvoie une réponse positive à la requête. Cf slide 153</w:t>
      </w:r>
    </w:p>
    <w:p w:rsidR="00000000" w:rsidDel="00000000" w:rsidP="00000000" w:rsidRDefault="00000000" w:rsidRPr="00000000" w14:paraId="000000CE">
      <w:pPr>
        <w:pageBreakBefore w:val="0"/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Le routeur émet périodiquement une requête IGMP à 224.0.0.1 (tous les hôtes du réseau local).</w:t>
      </w:r>
    </w:p>
    <w:p w:rsidR="00000000" w:rsidDel="00000000" w:rsidP="00000000" w:rsidRDefault="00000000" w:rsidRPr="00000000" w14:paraId="000000C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cf de la slide 160 pour application aux sockets</w:t>
      </w:r>
    </w:p>
    <w:p w:rsidR="00000000" w:rsidDel="00000000" w:rsidP="00000000" w:rsidRDefault="00000000" w:rsidRPr="00000000" w14:paraId="000000D0">
      <w:pPr>
        <w:pageBreakBefore w:val="0"/>
        <w:numPr>
          <w:ilvl w:val="0"/>
          <w:numId w:val="1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Pour rejoindre un groupe multicast il faut préciser une option : IP_ADD_MEMBERSHIP, avec un second paramètre précisant l’adresse imr (l’interface ou les interfaces de la machine que l’on souhaite abonner) dans la méthode setsocketoption.</w:t>
      </w:r>
    </w:p>
    <w:p w:rsidR="00000000" w:rsidDel="00000000" w:rsidP="00000000" w:rsidRDefault="00000000" w:rsidRPr="00000000" w14:paraId="000000D1">
      <w:pPr>
        <w:pageBreakBefore w:val="0"/>
        <w:numPr>
          <w:ilvl w:val="0"/>
          <w:numId w:val="1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Quitter un groupe : IP_DROP_MEMBERSHIP dans setsocketopt avec l’interface.</w:t>
      </w:r>
    </w:p>
    <w:p w:rsidR="00000000" w:rsidDel="00000000" w:rsidP="00000000" w:rsidRDefault="00000000" w:rsidRPr="00000000" w14:paraId="000000D2">
      <w:pPr>
        <w:pageBreakBefore w:val="0"/>
        <w:numPr>
          <w:ilvl w:val="0"/>
          <w:numId w:val="1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L’abonnement est un mécanisme ouvert (tout le monde peut s’abonner), on ne peut pas contrôler qui s’abonne.</w:t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3.png"/><Relationship Id="rId21" Type="http://schemas.openxmlformats.org/officeDocument/2006/relationships/image" Target="media/image5.png"/><Relationship Id="rId24" Type="http://schemas.openxmlformats.org/officeDocument/2006/relationships/image" Target="media/image10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header" Target="header1.xml"/><Relationship Id="rId25" Type="http://schemas.openxmlformats.org/officeDocument/2006/relationships/image" Target="media/image19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6.png"/><Relationship Id="rId8" Type="http://schemas.openxmlformats.org/officeDocument/2006/relationships/image" Target="media/image16.png"/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20.png"/><Relationship Id="rId12" Type="http://schemas.openxmlformats.org/officeDocument/2006/relationships/image" Target="media/image9.png"/><Relationship Id="rId15" Type="http://schemas.openxmlformats.org/officeDocument/2006/relationships/image" Target="media/image17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19" Type="http://schemas.openxmlformats.org/officeDocument/2006/relationships/image" Target="media/image1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