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after="240" w:before="240" w:lineRule="auto"/>
        <w:rPr>
          <w:b w:val="1"/>
          <w:color w:val="000000"/>
        </w:rPr>
      </w:pPr>
      <w:bookmarkStart w:colFirst="0" w:colLast="0" w:name="_dpkbj5w59rnb" w:id="0"/>
      <w:bookmarkEnd w:id="0"/>
      <w:r w:rsidDel="00000000" w:rsidR="00000000" w:rsidRPr="00000000">
        <w:rPr>
          <w:b w:val="1"/>
          <w:color w:val="000000"/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considère dans un premier temps que le canal de transmission peut corrompre les données transmises mais qu’il ne peut pas perdre ou détruire des données. Ce protocole stop-and-wait utilise 2 types d’acquittements: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acquittements positif → permet d’acquitter un segment non corrompu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acquittements négatif qui permet de signaler que le segment reçu est corrompu et donc de demander sa retransmission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Compléter l’automate en réception et en émission de l’entité de protocole transport afin de prendre en compte les pbs de retransmission. Vous disposez des fonctions suivantes: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makeseg(buffer)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isACK(SegRcv)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corrupt(SeqRcv)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extract(SegRcv, DataInd)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Réponse : 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Champs 1: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?DataReq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SegSnd = makeseg(DATAREQ)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!SegSnd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Champs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? isACK(SegRcv) &amp;&amp; SegRev == false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!SeqSnd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canal peut </w:t>
      </w:r>
      <w:r w:rsidDel="00000000" w:rsidR="00000000" w:rsidRPr="00000000">
        <w:rPr>
          <w:rtl w:val="0"/>
        </w:rPr>
        <w:t xml:space="preserve">être corrompu</w:t>
      </w:r>
      <w:r w:rsidDel="00000000" w:rsidR="00000000" w:rsidRPr="00000000">
        <w:rPr>
          <w:rtl w:val="0"/>
        </w:rPr>
        <w:t xml:space="preserve"> les acquittements. Remplir les automates: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testnum</w:t>
      </w:r>
      <w:r w:rsidDel="00000000" w:rsidR="00000000" w:rsidRPr="00000000">
        <w:rPr>
          <w:color w:val="ff0000"/>
          <w:rtl w:val="0"/>
        </w:rPr>
        <w:t xml:space="preserve"> : vérifie le numéro de séquence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Réponse: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Champs 1: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?SegRev &amp;&amp; corrupt(SegRev) == true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SegSnd = makeseg(NACK)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!SegSnd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Champs 2 (entre State 1 et State 1):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?SegRev &amp;&amp; corrupt(SegRev) == false &amp;&amp; testnum(SegRev)==1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SegSnd = makeseg(ACK)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!SegSnd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Champs 3 (entre State 2 et State 1):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?SegRev &amp;&amp; corrupt(SegRev) == false &amp;&amp; testnum(SegRev)==1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extract(SegRev, DataInd)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!DataInd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SagSnd = makeSeg(ACK)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!SegSnd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le NACK Comment dans ce cas, l’émetteur peut savoir que la donnée est corrompue ?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ageBreakBefore w:val="0"/>
        <w:spacing w:after="240" w:before="240" w:lineRule="auto"/>
        <w:rPr>
          <w:b w:val="1"/>
          <w:color w:val="000000"/>
        </w:rPr>
      </w:pPr>
      <w:bookmarkStart w:colFirst="0" w:colLast="0" w:name="_ow1hcwwlzu4x" w:id="1"/>
      <w:bookmarkEnd w:id="1"/>
      <w:r w:rsidDel="00000000" w:rsidR="00000000" w:rsidRPr="00000000">
        <w:rPr>
          <w:b w:val="1"/>
          <w:color w:val="000000"/>
          <w:rtl w:val="0"/>
        </w:rPr>
        <w:t xml:space="preserve">Exercice 2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une formule générique du taux d’utilisation U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U = Ttrans / 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 = Ttrans + Tprop + Tproc + Tack + Tprop + Tproc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On suppose que Tack et Tproc (attente buffer) négligeable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 = Trans + 2*Tprop      (2*Tprop = RTT)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U = Ttrans / (Ttrans + 2*Tprop)</w:t>
      </w:r>
    </w:p>
    <w:p w:rsidR="00000000" w:rsidDel="00000000" w:rsidP="00000000" w:rsidRDefault="00000000" w:rsidRPr="00000000" w14:paraId="00000052">
      <w:pPr>
        <w:pStyle w:val="Heading4"/>
        <w:pageBreakBefore w:val="0"/>
        <w:spacing w:after="240" w:before="240" w:lineRule="auto"/>
        <w:rPr>
          <w:color w:val="000000"/>
        </w:rPr>
      </w:pPr>
      <w:bookmarkStart w:colFirst="0" w:colLast="0" w:name="_37d6fcmjerk" w:id="2"/>
      <w:bookmarkEnd w:id="2"/>
      <w:r w:rsidDel="00000000" w:rsidR="00000000" w:rsidRPr="00000000">
        <w:rPr>
          <w:color w:val="000000"/>
          <w:rtl w:val="0"/>
        </w:rPr>
        <w:t xml:space="preserve">a = Tprop/Ttrans    et    U = 1/(1+2*a)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Soit une liaison géostationnaire…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Application numérique : Liaison satellite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Taille de données = 4000 bits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Débit = 1 Mbit/s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Vitesse prop = 300 000 km/s</w:t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1313" cy="237443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37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Tprop = Distance/VitesseProp = 2*36 000 / 300 000 = 0,24s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Ttrans = 4000/1 000 000 = 0,004s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a=0,24/0,004=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0.24</m:t>
            </m:r>
          </m:num>
          <m:den>
            <m:r>
              <w:rPr>
                <w:sz w:val="30"/>
                <w:szCs w:val="30"/>
              </w:rPr>
              <m:t xml:space="preserve">0.004</m:t>
            </m:r>
          </m:den>
        </m:f>
      </m:oMath>
      <w:r w:rsidDel="00000000" w:rsidR="00000000" w:rsidRPr="00000000">
        <w:rPr>
          <w:rtl w:val="0"/>
        </w:rPr>
        <w:t xml:space="preserve">=60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U=1/(1+2*60)=1/121=0,826%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Soit une liaison câble  coaxiale ...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Tprop = 10/200 000 = 0.05 ms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Ttrans = 4 ms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 = 97,5%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Le protocole Stop &amp; Wait pas adapté avec Tprop important. il faut utiliser un protocole à fenêtre.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ageBreakBefore w:val="0"/>
        <w:spacing w:after="240" w:before="240" w:lineRule="auto"/>
        <w:rPr>
          <w:b w:val="1"/>
          <w:color w:val="000000"/>
        </w:rPr>
      </w:pPr>
      <w:bookmarkStart w:colFirst="0" w:colLast="0" w:name="_nhxahvngmzsk" w:id="3"/>
      <w:bookmarkEnd w:id="3"/>
      <w:r w:rsidDel="00000000" w:rsidR="00000000" w:rsidRPr="00000000">
        <w:rPr>
          <w:b w:val="1"/>
          <w:color w:val="000000"/>
          <w:rtl w:val="0"/>
        </w:rPr>
        <w:t xml:space="preserve">Exercice 3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Bah on fait pas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ageBreakBefore w:val="0"/>
        <w:spacing w:after="240" w:before="240" w:lineRule="auto"/>
        <w:rPr>
          <w:b w:val="1"/>
          <w:color w:val="000000"/>
        </w:rPr>
      </w:pPr>
      <w:bookmarkStart w:colFirst="0" w:colLast="0" w:name="_krjvdahl59ns" w:id="4"/>
      <w:bookmarkEnd w:id="4"/>
      <w:r w:rsidDel="00000000" w:rsidR="00000000" w:rsidRPr="00000000">
        <w:rPr>
          <w:b w:val="1"/>
          <w:color w:val="000000"/>
          <w:rtl w:val="0"/>
        </w:rPr>
        <w:t xml:space="preserve">Exercice 4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Quelles caractéristiques ne sont pas vraies pour UDP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Contrôle de flux : NON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Sans connexion : OUI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Avec connexion : NON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Démultiplexage : OUI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Ordre des paquets :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ageBreakBefore w:val="0"/>
        <w:spacing w:after="240" w:before="240" w:lineRule="auto"/>
        <w:rPr>
          <w:b w:val="1"/>
          <w:color w:val="000000"/>
        </w:rPr>
      </w:pPr>
      <w:bookmarkStart w:colFirst="0" w:colLast="0" w:name="_juwr2urevqj3" w:id="5"/>
      <w:bookmarkEnd w:id="5"/>
      <w:r w:rsidDel="00000000" w:rsidR="00000000" w:rsidRPr="00000000">
        <w:rPr>
          <w:b w:val="1"/>
          <w:color w:val="000000"/>
          <w:rtl w:val="0"/>
        </w:rPr>
        <w:t xml:space="preserve">Exercice 5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Parmi les éléments suivants, quels sont ceux qui sont inclus dans un en-tête TCP mais pas dans un en-tête UDP ?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d’accusé de réception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de séquence (si c’est pas le checksum)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d’origine : NON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de séquence : OUI (que TCP)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Taille des fenêtres : OUI (que TCP)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: NON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de destination : NON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d’accusé de réception : OUI (que TCP)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6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Numérotation séquentielle des paquets qui indique le nombre d’octets transmis dans la connexion.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