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</w:pPr>
      <w:bookmarkStart w:colFirst="0" w:colLast="0" w:name="_o9lsocnprn3m" w:id="0"/>
      <w:bookmarkEnd w:id="0"/>
      <w:r w:rsidDel="00000000" w:rsidR="00000000" w:rsidRPr="00000000">
        <w:rPr>
          <w:rtl w:val="0"/>
        </w:rPr>
        <w:t xml:space="preserve">Modèle OSI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695325</wp:posOffset>
            </wp:positionV>
            <wp:extent cx="3501863" cy="411793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863" cy="4117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Avantage 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couches communiquent uniquement entre elles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technologies d’une couche sont remplaçables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TCP/IP :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raisons de création : besoin de standardiser la communication entre les machines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Avantages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Optimisation de la bande passante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utilisation de plusieurs chemin pour transmettre paquets → réseau robuste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HUB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Avantage du hub 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de communiquer avec les PC connectés, de voir l'état des ports, les    paquets, etc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Matériel actif (avec de l’intelligence)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et extensible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Câblage indifférencié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z00ys6jmluu" w:id="1"/>
      <w:bookmarkEnd w:id="1"/>
      <w:r w:rsidDel="00000000" w:rsidR="00000000" w:rsidRPr="00000000">
        <w:rPr>
          <w:rtl w:val="0"/>
        </w:rPr>
        <w:t xml:space="preserve">Ethernet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MAC : Medium Access Control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constructeur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Adaptateur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Longueur de la trame : 1512 octets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Preambule : 64 bits → sert à synchroniser la réception (métronome alternant 1 &amp;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Adresse de destination (MAC) : 48 bits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Adresse source (MAC) : 48 bits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Type: 16 bits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Type/longueur (DIX, 802.3)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Paquet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FCS : 32 bits (c’est la queue de la trame, pour traiter les erreurs)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Half Duplex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Canal comme talkie walkie, sois ecouter sois parler, mais pas les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CSMA/CD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Carrier Sense Multiple Access / Collision Detection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Etape 1 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écoute la porteuse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 parle (comparateur)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 parle pas (j'émets ma trame)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Etape 2 :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Pendant toute la transmission, je compare Tx (transmission) et Rx (la réception) : 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Tx = Rx je continue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 != Rx y’a un abruti qui émet ⇒ Collision Detection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Etape 3 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Jamming (je préviens tout le monde)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J’attend un temps aléatoire et je recommence à l’étape 1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tyz4nkfjdctn" w:id="2"/>
      <w:bookmarkEnd w:id="2"/>
      <w:r w:rsidDel="00000000" w:rsidR="00000000" w:rsidRPr="00000000">
        <w:rPr>
          <w:rtl w:val="0"/>
        </w:rPr>
        <w:t xml:space="preserve">Cablage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Durée de vie du câblage : 20 à 25 ans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Baie 19 pouces :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Possibilité d’avoir un câblage capillaire supérieur à 90 mètres mais il y a des soucis :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respect norme longueur </w:t>
      </w:r>
      <w:r w:rsidDel="00000000" w:rsidR="00000000" w:rsidRPr="00000000">
        <w:rPr>
          <w:rtl w:val="0"/>
        </w:rPr>
        <w:t xml:space="preserve">câblage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capillaire → galère pour le changer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Détérioration de la qualité du signal ← bruits + qualité du cable (cuivre)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longueur → + bruits → qualité plus faible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UTP → Unshielded Twisted Pair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STP → Shielded TP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FTP → Foiled TP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SFTP →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FZTP → Câble émetteur, chaque paire a un écran, et autour de toutes les paires il y a un écran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UFTP → Câble émetteur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Blindage = plein de petits fils tressés, pour les signaux basse frequences (220v)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Ecrantage = protection contre les hautes fréquences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Haute fréquence : effet de Po -&gt; utilisation d’un feuillard (écran)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Catégorie 5 (Classe D = Fonctions)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100 MHz et Fast Ethernet (100 Mbits/s)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Utilisation de 2 paires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Catégorie 5E (Standard)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100 MHz et GigaBits Ethernet (1000 Mbits/s)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Categorie 6 (Classe 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250 MHz et GigaBits Ethernet (1000 Mbits/s)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Catégorie 6A (Classe  F)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600 MHz et 10 GigaBits Ethernet (10 000 Mbits/s)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Règle primordiale lors d’un chantier : Respecter les règles de pose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Fibre optique performante pour 3 raisons 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de longueur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immunité électromagnétique (imperturbable)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taux d’erreur très faible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Fibre 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158162</wp:posOffset>
            </wp:positionV>
            <wp:extent cx="4388523" cy="253688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523" cy="2536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Fibre multimode 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Plusieurs chemises ⇒ Distance plus faible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Fibre monomode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17nq676uog6c" w:id="3"/>
      <w:bookmarkEnd w:id="3"/>
      <w:r w:rsidDel="00000000" w:rsidR="00000000" w:rsidRPr="00000000">
        <w:rPr>
          <w:rtl w:val="0"/>
        </w:rPr>
        <w:t xml:space="preserve">Bridge 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Avantages 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de PC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de trafic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de collision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Défauts :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de bande passante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Moins de trafic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2 cas de fonctionnement :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 Address 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Flooding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 bridge envoi la trame sur tous ses ports sauf le port source</w:t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Adresse dans la CAM Table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Envoi sur le port correspondant si != du port source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Flooding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SPOF : Single Point Of Failure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redondance → plusieurs chemins → boucles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problèmes = comment avoir un chemin unique vers chaque segment Ethernet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les switchs doivent communiquer entre eux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spanning tree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Bloquer une boucle → Spanning Tree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Etapes (Spanning tree) :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1 - Blocage de tous les ports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2 - Election du root bridge (la racine de mon arbre)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1 - Chaque switch envoie une BPDU (Bridge Protocol Data Unit) sur chacun de ses ports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2 - Chaque BPDU contient le Bridge ID ( 16 bits de bridge priority et 48 bits addr MAC)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3 - Chaque switch relance les trames reçues de ses voisins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  <w:t xml:space="preserve">4 - S’il reçoit une BPDU “meilleure” (+ petite) il arrête d’émettre</w:t>
      </w:r>
    </w:p>
    <w:p w:rsidR="00000000" w:rsidDel="00000000" w:rsidP="00000000" w:rsidRDefault="00000000" w:rsidRPr="00000000" w14:paraId="000000AE">
      <w:pPr>
        <w:ind w:left="0" w:firstLine="720"/>
        <w:rPr/>
      </w:pPr>
      <w:r w:rsidDel="00000000" w:rsidR="00000000" w:rsidRPr="00000000">
        <w:rPr>
          <w:rtl w:val="0"/>
        </w:rPr>
        <w:t xml:space="preserve">5 - Seul le root bridge continue</w:t>
      </w:r>
    </w:p>
    <w:p w:rsidR="00000000" w:rsidDel="00000000" w:rsidP="00000000" w:rsidRDefault="00000000" w:rsidRPr="00000000" w14:paraId="000000A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Election Root Bridge → OK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2 - Root Port → Qui vont “vers le root”</w:t>
        <w:tab/>
        <w:t xml:space="preserve">} Champ “Port priority” → Path cost  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Designated Port → Qui “retient” au root </w:t>
        <w:tab/>
        <w:t xml:space="preserve">}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Fin - Tant que le switch reçoit la meilleure BPDU sur son root port, il ne fait rien. Si la BPDU n’arrive pas, risque de boucle : on recommence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Diamètre Spanning Tree : 8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Nb max de saut possible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4 Piliers de la sécurité : 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Disponibilité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Intégrité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Légitimité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Répudiation = non réfutable / Contrôle de la preuve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Nécessite topologie sans boucles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Topology Change Notification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Avantages et inconvénients de chaque structure </w:t>
      </w:r>
    </w:p>
    <w:p w:rsidR="00000000" w:rsidDel="00000000" w:rsidP="00000000" w:rsidRDefault="00000000" w:rsidRPr="00000000" w14:paraId="000000C6">
      <w:pPr>
        <w:ind w:left="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 → </w:t>
      </w:r>
      <w:r w:rsidDel="00000000" w:rsidR="00000000" w:rsidRPr="00000000">
        <w:rPr>
          <w:color w:val="6aa84f"/>
          <w:rtl w:val="0"/>
        </w:rPr>
        <w:t xml:space="preserve">simplicité, prix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c0000"/>
          <w:rtl w:val="0"/>
        </w:rPr>
        <w:t xml:space="preserve">pas de redondance, bande passante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BOUCLE → </w:t>
      </w:r>
      <w:r w:rsidDel="00000000" w:rsidR="00000000" w:rsidRPr="00000000">
        <w:rPr>
          <w:color w:val="6aa84f"/>
          <w:rtl w:val="0"/>
        </w:rPr>
        <w:t xml:space="preserve">simplicité, prix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c0000"/>
          <w:rtl w:val="0"/>
        </w:rPr>
        <w:t xml:space="preserve">bande passante extensibilité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ETOILE → </w:t>
      </w:r>
      <w:r w:rsidDel="00000000" w:rsidR="00000000" w:rsidRPr="00000000">
        <w:rPr>
          <w:color w:val="6aa84f"/>
          <w:rtl w:val="0"/>
        </w:rPr>
        <w:t xml:space="preserve">extensibilité, bande passante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c0000"/>
          <w:rtl w:val="0"/>
        </w:rPr>
        <w:t xml:space="preserve">SPOF, prix, complexité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ETOILE REDONDANTE → </w:t>
      </w:r>
      <w:r w:rsidDel="00000000" w:rsidR="00000000" w:rsidRPr="00000000">
        <w:rPr>
          <w:color w:val="6aa84f"/>
          <w:rtl w:val="0"/>
        </w:rPr>
        <w:t xml:space="preserve">extensibilité, redondant, </w:t>
      </w:r>
      <w:r w:rsidDel="00000000" w:rsidR="00000000" w:rsidRPr="00000000">
        <w:rPr>
          <w:color w:val="cc0000"/>
          <w:rtl w:val="0"/>
        </w:rPr>
        <w:t xml:space="preserve">prix, complexité</w:t>
      </w:r>
    </w:p>
    <w:p w:rsidR="00000000" w:rsidDel="00000000" w:rsidP="00000000" w:rsidRDefault="00000000" w:rsidRPr="00000000" w14:paraId="000000CD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sis2uwsidgbl" w:id="4"/>
      <w:bookmarkEnd w:id="4"/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Différence entre adresse IP et adresse MAC :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L’adresse IP est universelle, on peut contacter tout le monde contrairement à l’adresse MAC qui ne peut voir et communiquer qu’avec les machines sur le même réseau.</w:t>
        <w:br w:type="textWrapping"/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Route de broadcast 255.255.255.255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Route par defaut (Default Gateway) 0.0.0.0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ARP : Adress Resolution Protocol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Permet de demander des services à la couche 3 depuis la couche 2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Table ARP : Contient correspondance @Mac et @IP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Temps de stockage de cette table : 14400s (4 heures)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 PC → ARP Request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Adresse de dest : Brodcast (FF:FF:FF:FF:FF:FF)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Qui a l’adresse de destination ( Mise dans la partie Data de la trame)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ARP Reply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Internet = réseaux de réseaux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Respect des protocoles → ITEF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Gestion des adresses → WHOIS → RIPE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Gestion des noms de domaine → ICANN → AFNIC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Etape :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Boot → POST → Vérification du Hardware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ROM MOW → Secteur de boot de l’OS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Lire la config (STARTUP) 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le binaire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Copier la STARTUP en Ram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Interprète la config en RAM → devient la Running Config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