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zczwa1v7u7u" w:id="0"/>
      <w:bookmarkEnd w:id="0"/>
      <w:r w:rsidDel="00000000" w:rsidR="00000000" w:rsidRPr="00000000">
        <w:rPr>
          <w:rtl w:val="0"/>
        </w:rPr>
        <w:t xml:space="preserve">Première partie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Faux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Faux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Faux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olhpy2vyb5up" w:id="1"/>
      <w:bookmarkEnd w:id="1"/>
      <w:r w:rsidDel="00000000" w:rsidR="00000000" w:rsidRPr="00000000">
        <w:rPr>
          <w:rtl w:val="0"/>
        </w:rPr>
        <w:t xml:space="preserve">Deuxième partie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Diagnostique interne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Forces 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Ressources Immatérielle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Large gamme de services (hébergement site web, serveur cloud … etc)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Ressources Matérielle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170 000 serveurs,</w:t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 +30 datacenters à travers le monde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système de refroidissement innovant diminuant les coûts en énergie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Financières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Prix attractif comparé aux concurrents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200 Mi de CA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Ressources Humaines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Personnel </w:t>
        <w:tab/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Partenariat avec les écoles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Ressources Organisationnelle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Respect de la vie privée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Diversification (Hébergeur, serveur, cloud)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Hiérarchie horizontale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Dimension géographique etendue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Faiblesses : 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Ressources Immatérielle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Nombreux concurrents (ex Kinsta, DataPacket)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Pannes de services (notamment en 2016/2017) =&gt; Problèmes de fiabilité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Ressources Matérielle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seulement 5 sites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Financières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Ressources Humaines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Personnel jeune </w:t>
      </w:r>
    </w:p>
    <w:p w:rsidR="00000000" w:rsidDel="00000000" w:rsidP="00000000" w:rsidRDefault="00000000" w:rsidRPr="00000000" w14:paraId="0000002A">
      <w:pPr>
        <w:ind w:left="1440" w:firstLine="720"/>
        <w:rPr/>
      </w:pPr>
      <w:r w:rsidDel="00000000" w:rsidR="00000000" w:rsidRPr="00000000">
        <w:rPr>
          <w:rtl w:val="0"/>
        </w:rPr>
        <w:t xml:space="preserve">(peu de diversité d’âge la jeunesse n’est pas une faiblesse)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Ressources Organisationnelle</w:t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Doit maintenir l’innovation pour répondre aux besoins des clients.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Dirigé par son fondateur Octave Klebar : peut impliquer un manque de diversité et une dépendance excessive envers une seule personne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Problème coordination à cause de l’éloignement géographique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A faire sous cette forme :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Faiblesses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Ressources Immatérielle :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Large gamme de service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Technologies de refroidissement (garde la complète confidentialité de ses méthodes par le secret industriel.)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 et notoriété d’OVH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Esprit start-up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Ressources Immatérielle :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priver des revenus du brevets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Matérielle 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170 000 serveurs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Maison mère à Roubaix, implanté dans de nombreuses villes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 datacenters sur des continents différents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Matérielle :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Ville de Roubaix pas attractif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Humaines :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Pyramide des âges (moyenne à 27-28 ans)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Créativité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Disponible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centre de formation 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Sentiment d’appartenance : forte cohésion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Style de management très transversal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 de turnover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Humaines :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Pyramide des âges (moyenne à 27-28 ans)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perte de crédibilité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Problème de recrutement (à cause de Roubaix)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Très peu de promotion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 de turnover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Recrutements non planifiés (candidatures spontanée)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Financières :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 en croissance de 30%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Très bon rapport qualité/prix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Politique d’investissement très agressive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Financières :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Risque dû aux investissements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Génération d’un fort endettement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Organisationnelle :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Implantation en France et Canada (pas USA pour le respect vie privée)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Ressources Organisationnelle :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et synchronisation des décisions (législation à prendre en compte)</w:t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Faire une analyse :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Définir le secteur et l’activité, la croissance de l’entreprise mettre en avant le respect de la vie privé (avantage concurrentiel → présence importante aux niveau mondial)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Investissement → pertes possible 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pyramide des âges → peu de séniors → perte de crédibilité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&gt;&gt;&gt;&gt;&gt;&gt;&gt;&gt;&gt;&gt; bellobito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