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961nfsquyzz" w:id="0"/>
      <w:bookmarkEnd w:id="0"/>
      <w:r w:rsidDel="00000000" w:rsidR="00000000" w:rsidRPr="00000000">
        <w:rPr>
          <w:rtl w:val="0"/>
        </w:rPr>
        <w:t xml:space="preserve">TD6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rodpfuu71qy" w:id="1"/>
      <w:bookmarkEnd w:id="1"/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voisinage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Point de départ : en premier les lignes puis les colonnes -&gt; test en -90° (par rapport à la direction d’entrée) puis parcours en sens horaire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47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975" l="16943" r="4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Chaîne de code de freeman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O1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00000003330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3322332222222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011001300000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11121222231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221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Autant de 0 que de 2 et de 1 que de 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de freeman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003323311211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 de freeman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a R (ensemble vide)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de freeman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00002222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 voisinage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O1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de freeman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000000066766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4564444444323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220012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O2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Code de freeman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00004444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695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1475" l="4983" r="3322" t="1285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E1 (évidement) (fils de O1)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03001003032221223211 (avec code 4 voisinage)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E2 (fils de O1)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31 (avec code 4 voisinage)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 (fils de E1)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Les objets externes 1 et 2 n’ont pas de parents car ils sont directement en relation avec le fond.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 voisinage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Objet 1 : 2 fils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 voisinages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P(A)=0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S(1)=0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P(O1)=32dx+18dy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S(O1)=22px²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P(O2)=4dx+8dy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S(O2)=2(i+1)-(i-1)-(i-1)=4px²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P(O3)=8dx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S(O3)=0=+(i-6)+(i-6)+(i-6)+(i-6)-4(i-6)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 voisinages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P(O2)=8dx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S(O2)=0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P(O1)=17dx+9dy+5dxdy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S(O1)=68,5px²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 voisinages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P(O1)=118 mm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P(O2)=32 mm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P(O3)=16 mm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P(A)=0 mm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S(O1)=132 mm²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S(O2)=24 mm²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S(O3)=0 mm²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S(A)=0 mm²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 voisinages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P(O1)=34+27+5sqrt(13) mm = ~79 mm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P(O2)=16 mm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S(O1)=68.5px²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S(O2)=0 mm²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xz3fskgii99c" w:id="2"/>
      <w:bookmarkEnd w:id="2"/>
      <w:r w:rsidDel="00000000" w:rsidR="00000000" w:rsidRPr="00000000">
        <w:rPr>
          <w:rtl w:val="0"/>
        </w:rPr>
        <w:t xml:space="preserve">Exercice 2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3,9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Tx=(10+8)/20=0,9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^ω1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^ω2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 pourrait modifier les frontières de classes avec une droite. (ex passer une droite par l’intersection des deux rectangles). Ou alors créer une classe de confusion.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2.1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