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81FDD" w14:textId="0B5DF9F4" w:rsidR="003A56C7" w:rsidRPr="008921F7" w:rsidRDefault="008921F7">
      <w:pPr>
        <w:rPr>
          <w:u w:val="single"/>
        </w:rPr>
      </w:pPr>
      <w:r w:rsidRPr="008921F7">
        <w:rPr>
          <w:u w:val="single"/>
        </w:rPr>
        <w:t>Research</w:t>
      </w:r>
    </w:p>
    <w:p w14:paraId="2F4AB8E5" w14:textId="2B5DB6D3" w:rsidR="008921F7" w:rsidRDefault="008921F7">
      <w:r w:rsidRPr="008921F7">
        <w:rPr>
          <w:b/>
        </w:rPr>
        <w:t>Adaptive Optics in Microscopy.</w:t>
      </w:r>
      <w:r>
        <w:t xml:space="preserve"> We are interested in applying Adaptive Optics to problems in fluorescence microscopy. AO is a technology used to correct for aberrations in optical waves that are created when light travels through a medium with a varying refractive index. In astronomy AO is needed to correct for aberrations that arise from minute refractive index variations in the atmosphere that blur the images of stars and planets as the light travels through the atmosphere to a ground-based telescope. An example of AO in astronomy is shown to the right. Images of Neptune from the Keck telescope are shown without and with AO.</w:t>
      </w:r>
    </w:p>
    <w:p w14:paraId="76359D77" w14:textId="77777777" w:rsidR="00136000" w:rsidRDefault="00E457CC" w:rsidP="00136000">
      <w:pPr>
        <w:keepNext/>
      </w:pPr>
      <w:r>
        <w:rPr>
          <w:noProof/>
        </w:rPr>
        <w:drawing>
          <wp:inline distT="0" distB="0" distL="0" distR="0" wp14:anchorId="78B39B83" wp14:editId="597909C0">
            <wp:extent cx="3627127" cy="1801372"/>
            <wp:effectExtent l="0" t="0" r="0" b="8890"/>
            <wp:docPr id="31202703" name="Picture 3" descr="A red and orang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2703" name="Picture 3" descr="A red and orange ligh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7127" cy="1801372"/>
                    </a:xfrm>
                    <a:prstGeom prst="rect">
                      <a:avLst/>
                    </a:prstGeom>
                  </pic:spPr>
                </pic:pic>
              </a:graphicData>
            </a:graphic>
          </wp:inline>
        </w:drawing>
      </w:r>
    </w:p>
    <w:p w14:paraId="7CA7592B" w14:textId="1AD1578E" w:rsidR="00E457CC" w:rsidRDefault="00136000" w:rsidP="00136000">
      <w:pPr>
        <w:pStyle w:val="Caption"/>
      </w:pPr>
      <w:r>
        <w:t xml:space="preserve">Figure </w:t>
      </w:r>
      <w:fldSimple w:instr=" SEQ Figure \* ARABIC ">
        <w:r w:rsidR="002E21FD">
          <w:rPr>
            <w:noProof/>
          </w:rPr>
          <w:t>1</w:t>
        </w:r>
      </w:fldSimple>
      <w:r>
        <w:t xml:space="preserve">. </w:t>
      </w:r>
      <w:r w:rsidR="00E62B0D">
        <w:t>Neptune imaged by the Keck telesc</w:t>
      </w:r>
      <w:r w:rsidR="00D2164A">
        <w:t>ope without (left) and with (right) Adaptive Optics.</w:t>
      </w:r>
      <w:r w:rsidR="00D2164A" w:rsidRPr="00D2164A">
        <w:t xml:space="preserve"> </w:t>
      </w:r>
      <w:r w:rsidR="00D2164A">
        <w:t>(</w:t>
      </w:r>
      <w:r w:rsidR="00D2164A" w:rsidRPr="00D2164A">
        <w:t>https://www.osti.gov/servlets/purl/792749</w:t>
      </w:r>
      <w:r w:rsidR="00D2164A">
        <w:t>)</w:t>
      </w:r>
    </w:p>
    <w:p w14:paraId="453B7EF7" w14:textId="7E092AEE" w:rsidR="008921F7" w:rsidRDefault="00326467">
      <w:proofErr w:type="spellStart"/>
      <w:r w:rsidRPr="00326467">
        <w:rPr>
          <w:b/>
        </w:rPr>
        <w:t>Superresolution</w:t>
      </w:r>
      <w:proofErr w:type="spellEnd"/>
      <w:r w:rsidR="008921F7" w:rsidRPr="00326467">
        <w:rPr>
          <w:b/>
        </w:rPr>
        <w:t xml:space="preserve"> Microscopy.</w:t>
      </w:r>
      <w:r w:rsidR="008921F7">
        <w:t xml:space="preserve"> </w:t>
      </w:r>
      <w:r>
        <w:t>Structured Illumination Microscopy is a technique for increasing the resolution of fluorescence microscopy by a factor of two in each dimension. This is achieved by creating Moir</w:t>
      </w:r>
      <w:r>
        <w:rPr>
          <w:rFonts w:cstheme="minorHAnsi"/>
        </w:rPr>
        <w:t>é</w:t>
      </w:r>
      <w:r>
        <w:t xml:space="preserve"> fringes in the sample which shift high frequency sample information – unresolvable by the microscope – to lower frequencies that the microscope can image.</w:t>
      </w:r>
    </w:p>
    <w:p w14:paraId="5A6EE810" w14:textId="77777777" w:rsidR="00D2164A" w:rsidRDefault="00326467" w:rsidP="00D2164A">
      <w:pPr>
        <w:keepNext/>
      </w:pPr>
      <w:r>
        <w:rPr>
          <w:noProof/>
        </w:rPr>
        <w:drawing>
          <wp:inline distT="0" distB="0" distL="0" distR="0" wp14:anchorId="5A58DDBB" wp14:editId="7B871D82">
            <wp:extent cx="4867954" cy="1581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re_fringes.png"/>
                    <pic:cNvPicPr/>
                  </pic:nvPicPr>
                  <pic:blipFill>
                    <a:blip r:embed="rId6">
                      <a:extLst>
                        <a:ext uri="{28A0092B-C50C-407E-A947-70E740481C1C}">
                          <a14:useLocalDpi xmlns:a14="http://schemas.microsoft.com/office/drawing/2010/main" val="0"/>
                        </a:ext>
                      </a:extLst>
                    </a:blip>
                    <a:stretch>
                      <a:fillRect/>
                    </a:stretch>
                  </pic:blipFill>
                  <pic:spPr>
                    <a:xfrm>
                      <a:off x="0" y="0"/>
                      <a:ext cx="4867954" cy="1581371"/>
                    </a:xfrm>
                    <a:prstGeom prst="rect">
                      <a:avLst/>
                    </a:prstGeom>
                  </pic:spPr>
                </pic:pic>
              </a:graphicData>
            </a:graphic>
          </wp:inline>
        </w:drawing>
      </w:r>
    </w:p>
    <w:p w14:paraId="40C0EFF6" w14:textId="26CC8A19" w:rsidR="00326467" w:rsidRDefault="00D2164A" w:rsidP="00D2164A">
      <w:pPr>
        <w:pStyle w:val="Caption"/>
      </w:pPr>
      <w:r>
        <w:t xml:space="preserve">Figure </w:t>
      </w:r>
      <w:fldSimple w:instr=" SEQ Figure \* ARABIC ">
        <w:r w:rsidR="002E21FD">
          <w:rPr>
            <w:noProof/>
          </w:rPr>
          <w:t>2</w:t>
        </w:r>
      </w:fldSimple>
      <w:r>
        <w:t>. Moir</w:t>
      </w:r>
      <w:r>
        <w:rPr>
          <w:rFonts w:cstheme="minorHAnsi"/>
        </w:rPr>
        <w:t>é</w:t>
      </w:r>
      <w:r>
        <w:t xml:space="preserve"> Fringes are formed between a circular and linear pattern.</w:t>
      </w:r>
    </w:p>
    <w:p w14:paraId="0C539B75" w14:textId="77777777" w:rsidR="002E21FD" w:rsidRDefault="00764893" w:rsidP="002E21FD">
      <w:pPr>
        <w:keepNext/>
      </w:pPr>
      <w:r>
        <w:rPr>
          <w:noProof/>
        </w:rPr>
        <w:lastRenderedPageBreak/>
        <w:drawing>
          <wp:inline distT="0" distB="0" distL="0" distR="0" wp14:anchorId="65CE7631" wp14:editId="723D3179">
            <wp:extent cx="5943600" cy="2487930"/>
            <wp:effectExtent l="0" t="0" r="0" b="7620"/>
            <wp:docPr id="228581568" name="Picture 2" descr="A collage of images of a red and blue explo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81568" name="Picture 2" descr="A collage of images of a red and blue explosio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3DADC399" w14:textId="432A47EE" w:rsidR="00764893" w:rsidRDefault="002E21FD" w:rsidP="002E21FD">
      <w:pPr>
        <w:pStyle w:val="Caption"/>
      </w:pPr>
      <w:r>
        <w:t xml:space="preserve">Figure </w:t>
      </w:r>
      <w:fldSimple w:instr=" SEQ Figure \* ARABIC ">
        <w:r>
          <w:rPr>
            <w:noProof/>
          </w:rPr>
          <w:t>3</w:t>
        </w:r>
      </w:fldSimple>
      <w:r>
        <w:t xml:space="preserve">. Actin in </w:t>
      </w:r>
      <w:r>
        <w:rPr>
          <w:rFonts w:cstheme="minorHAnsi"/>
        </w:rPr>
        <w:t>α</w:t>
      </w:r>
      <w:r>
        <w:t>-TN4 lens epithelial cell imaged with AO-SIM. Lin et al., Nat. Comm. 2021.</w:t>
      </w:r>
      <w:bookmarkStart w:id="0" w:name="_GoBack"/>
      <w:bookmarkEnd w:id="0"/>
    </w:p>
    <w:p w14:paraId="5F44F338" w14:textId="20F041AD" w:rsidR="00B47EA7" w:rsidRDefault="00B47EA7">
      <w:r w:rsidRPr="00D35674">
        <w:rPr>
          <w:b/>
        </w:rPr>
        <w:t>Light Sheet Microscopy</w:t>
      </w:r>
      <w:r w:rsidR="00D35674" w:rsidRPr="00D35674">
        <w:rPr>
          <w:b/>
        </w:rPr>
        <w:t>.</w:t>
      </w:r>
      <w:r w:rsidR="00D35674">
        <w:t xml:space="preserve"> We are using Light Sheet Microscopy to image the central nervous system of zebrafish to study the role of GABAergic signaling in neural development. We have imaged seizure-like events in zebrafish with different mutations and exposed to seizure-inducing chemicals. We are currently applying Adaptive Optics to Light Sheet Microscopy and developing new LSM techniques.</w:t>
      </w:r>
    </w:p>
    <w:p w14:paraId="11939991" w14:textId="77777777" w:rsidR="00D2164A" w:rsidRDefault="00764893" w:rsidP="00D2164A">
      <w:pPr>
        <w:keepNext/>
      </w:pPr>
      <w:r>
        <w:rPr>
          <w:noProof/>
        </w:rPr>
        <w:drawing>
          <wp:inline distT="0" distB="0" distL="0" distR="0" wp14:anchorId="31E17308" wp14:editId="6EEF0418">
            <wp:extent cx="4572000" cy="2429608"/>
            <wp:effectExtent l="0" t="0" r="0" b="8890"/>
            <wp:docPr id="157342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2657" name="Picture 1573422657"/>
                    <pic:cNvPicPr/>
                  </pic:nvPicPr>
                  <pic:blipFill>
                    <a:blip r:embed="rId8">
                      <a:extLst>
                        <a:ext uri="{28A0092B-C50C-407E-A947-70E740481C1C}">
                          <a14:useLocalDpi xmlns:a14="http://schemas.microsoft.com/office/drawing/2010/main" val="0"/>
                        </a:ext>
                      </a:extLst>
                    </a:blip>
                    <a:stretch>
                      <a:fillRect/>
                    </a:stretch>
                  </pic:blipFill>
                  <pic:spPr>
                    <a:xfrm>
                      <a:off x="0" y="0"/>
                      <a:ext cx="4572000" cy="2429608"/>
                    </a:xfrm>
                    <a:prstGeom prst="rect">
                      <a:avLst/>
                    </a:prstGeom>
                  </pic:spPr>
                </pic:pic>
              </a:graphicData>
            </a:graphic>
          </wp:inline>
        </w:drawing>
      </w:r>
    </w:p>
    <w:p w14:paraId="3C912335" w14:textId="721D1F60" w:rsidR="00764893" w:rsidRDefault="00D2164A" w:rsidP="00D2164A">
      <w:pPr>
        <w:pStyle w:val="Caption"/>
      </w:pPr>
      <w:r>
        <w:t xml:space="preserve">Figure </w:t>
      </w:r>
      <w:fldSimple w:instr=" SEQ Figure \* ARABIC ">
        <w:r w:rsidR="002E21FD">
          <w:rPr>
            <w:noProof/>
          </w:rPr>
          <w:t>4</w:t>
        </w:r>
      </w:fldSimple>
      <w:r>
        <w:t>. A seizure event occurs in the right optic tectum of a zebrafish treated with PTZ.</w:t>
      </w:r>
    </w:p>
    <w:p w14:paraId="78141580" w14:textId="6053EB33" w:rsidR="00B47EA7" w:rsidRDefault="00B47EA7">
      <w:r w:rsidRPr="006A4E1F">
        <w:rPr>
          <w:b/>
        </w:rPr>
        <w:t>Incoherent Holography</w:t>
      </w:r>
      <w:r w:rsidR="005B327B" w:rsidRPr="006A4E1F">
        <w:rPr>
          <w:b/>
        </w:rPr>
        <w:t>.</w:t>
      </w:r>
      <w:r w:rsidR="005B327B">
        <w:t xml:space="preserve"> We are developing incoherent </w:t>
      </w:r>
      <w:r w:rsidR="006A4E1F">
        <w:t xml:space="preserve">digital holography as a method for imaging single molecules. </w:t>
      </w:r>
      <w:r w:rsidR="00136000">
        <w:t>The hologram encodes the axial position of the molecule and the molecule can be localized in three-dimensions over a large axial range.</w:t>
      </w:r>
    </w:p>
    <w:p w14:paraId="7C9F466A" w14:textId="77777777" w:rsidR="00D2164A" w:rsidRDefault="00326467" w:rsidP="00D2164A">
      <w:pPr>
        <w:keepNext/>
      </w:pPr>
      <w:r>
        <w:rPr>
          <w:noProof/>
        </w:rPr>
        <w:lastRenderedPageBreak/>
        <w:drawing>
          <wp:inline distT="0" distB="0" distL="0" distR="0" wp14:anchorId="512B96EA" wp14:editId="6471D1E8">
            <wp:extent cx="3653696" cy="3657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logram of 200nm be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3696" cy="3657600"/>
                    </a:xfrm>
                    <a:prstGeom prst="rect">
                      <a:avLst/>
                    </a:prstGeom>
                  </pic:spPr>
                </pic:pic>
              </a:graphicData>
            </a:graphic>
          </wp:inline>
        </w:drawing>
      </w:r>
    </w:p>
    <w:p w14:paraId="405CD0A9" w14:textId="3936AF92" w:rsidR="00326467" w:rsidRDefault="00D2164A" w:rsidP="00D2164A">
      <w:pPr>
        <w:pStyle w:val="Caption"/>
      </w:pPr>
      <w:r>
        <w:t xml:space="preserve">Figure </w:t>
      </w:r>
      <w:fldSimple w:instr=" SEQ Figure \* ARABIC ">
        <w:r w:rsidR="002E21FD">
          <w:rPr>
            <w:noProof/>
          </w:rPr>
          <w:t>5</w:t>
        </w:r>
      </w:fldSimple>
      <w:r>
        <w:t>. Hologram of a 200 nm fluorescent bead.</w:t>
      </w:r>
    </w:p>
    <w:p w14:paraId="25ED2BAC" w14:textId="6255A9BF" w:rsidR="008921F7" w:rsidRDefault="008921F7">
      <w:pPr>
        <w:rPr>
          <w:u w:val="single"/>
        </w:rPr>
      </w:pPr>
      <w:r w:rsidRPr="008921F7">
        <w:rPr>
          <w:u w:val="single"/>
        </w:rPr>
        <w:t>Teaching</w:t>
      </w:r>
    </w:p>
    <w:p w14:paraId="3BA4F6A6" w14:textId="7408D9F2" w:rsidR="00EB2EAC" w:rsidRDefault="00BE2819" w:rsidP="00EB2EAC">
      <w:r w:rsidRPr="00BE2819">
        <w:t>ENGR 8570</w:t>
      </w:r>
      <w:r w:rsidR="00EB2EAC">
        <w:t xml:space="preserve"> Topics in Advanced Optical Microscopy</w:t>
      </w:r>
    </w:p>
    <w:p w14:paraId="6681F565" w14:textId="2BDDACC4" w:rsidR="00BE2819" w:rsidRDefault="00EB2EAC" w:rsidP="00EB2EAC">
      <w:r>
        <w:t>Course Description: A variety of topics in advanced optical microscopy, including the mathematical formalism behind modern three-dimensional microscopy techniques, such as confocal and multiphoton imaging, will be covered. A range of microscopy techniques, including Raman spectroscopy, phase contrast techniques, and Second- Harmonic Generation Microscopy will be examined. Background material in statistical optics and nonlinear optics will be introduced.</w:t>
      </w:r>
    </w:p>
    <w:p w14:paraId="376A53CA" w14:textId="334F6D5D" w:rsidR="00EB2EAC" w:rsidRDefault="00BE2819" w:rsidP="00EB2EAC">
      <w:r>
        <w:t>ELEE 8530</w:t>
      </w:r>
      <w:r w:rsidR="00EB2EAC">
        <w:t xml:space="preserve"> Advanced Optics and Photonics</w:t>
      </w:r>
    </w:p>
    <w:p w14:paraId="5EFDB024" w14:textId="57536FF3" w:rsidR="00BE2819" w:rsidRDefault="00EB2EAC" w:rsidP="00EB2EAC">
      <w:r>
        <w:t>Course Description: Advanced topics in optics and photonics. Topics covered include nonlinear-optics, optical response of materials and optical fiber, and electro-optic effects in photonic devices. Applications of photonic technologies in signal processing and emerging applications will be discussed.</w:t>
      </w:r>
    </w:p>
    <w:p w14:paraId="6652CCE2" w14:textId="54454622" w:rsidR="00EB2EAC" w:rsidRDefault="00BE2819" w:rsidP="00EB2EAC">
      <w:r>
        <w:t>ELEE 8240</w:t>
      </w:r>
      <w:r w:rsidR="00EB2EAC">
        <w:t xml:space="preserve"> Instrumentation Programming</w:t>
      </w:r>
    </w:p>
    <w:p w14:paraId="0DD8B1D6" w14:textId="08A02CD6" w:rsidR="00BE2819" w:rsidRPr="00BE2819" w:rsidRDefault="00EB2EAC" w:rsidP="00EB2EAC">
      <w:r>
        <w:t>Course Description: Students will learn to write custom computer programs that interface with laboratory instruments. The course will cover advanced topics such as interfacing with dynamic link libraries and using queues and state space models to control program execution. The course is intended for graduate students who will be performing experimental work.</w:t>
      </w:r>
    </w:p>
    <w:p w14:paraId="7878B7D4" w14:textId="77777777" w:rsidR="00BE2819" w:rsidRPr="008921F7" w:rsidRDefault="00BE2819">
      <w:pPr>
        <w:rPr>
          <w:u w:val="single"/>
        </w:rPr>
      </w:pPr>
    </w:p>
    <w:sectPr w:rsidR="00BE2819" w:rsidRPr="008921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488"/>
    <w:rsid w:val="00112B75"/>
    <w:rsid w:val="00136000"/>
    <w:rsid w:val="002E21FD"/>
    <w:rsid w:val="00326467"/>
    <w:rsid w:val="003A56C7"/>
    <w:rsid w:val="003B0488"/>
    <w:rsid w:val="005B327B"/>
    <w:rsid w:val="006A4E1F"/>
    <w:rsid w:val="00764893"/>
    <w:rsid w:val="008921F7"/>
    <w:rsid w:val="008E582A"/>
    <w:rsid w:val="00B47EA7"/>
    <w:rsid w:val="00BE2819"/>
    <w:rsid w:val="00D2164A"/>
    <w:rsid w:val="00D35674"/>
    <w:rsid w:val="00E457CC"/>
    <w:rsid w:val="00E62B0D"/>
    <w:rsid w:val="00EB2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F9E7"/>
  <w15:chartTrackingRefBased/>
  <w15:docId w15:val="{0DA87AE9-F757-47D3-930B-0B6898B1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360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0180">
      <w:bodyDiv w:val="1"/>
      <w:marLeft w:val="0"/>
      <w:marRight w:val="0"/>
      <w:marTop w:val="0"/>
      <w:marBottom w:val="0"/>
      <w:divBdr>
        <w:top w:val="none" w:sz="0" w:space="0" w:color="auto"/>
        <w:left w:val="none" w:sz="0" w:space="0" w:color="auto"/>
        <w:bottom w:val="none" w:sz="0" w:space="0" w:color="auto"/>
        <w:right w:val="none" w:sz="0" w:space="0" w:color="auto"/>
      </w:divBdr>
    </w:div>
    <w:div w:id="210191213">
      <w:bodyDiv w:val="1"/>
      <w:marLeft w:val="0"/>
      <w:marRight w:val="0"/>
      <w:marTop w:val="0"/>
      <w:marBottom w:val="0"/>
      <w:divBdr>
        <w:top w:val="none" w:sz="0" w:space="0" w:color="auto"/>
        <w:left w:val="none" w:sz="0" w:space="0" w:color="auto"/>
        <w:bottom w:val="none" w:sz="0" w:space="0" w:color="auto"/>
        <w:right w:val="none" w:sz="0" w:space="0" w:color="auto"/>
      </w:divBdr>
    </w:div>
    <w:div w:id="13778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22B2-1792-43C8-A834-D98001759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Pages>
  <Words>520</Words>
  <Characters>2969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Georgia</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 Kner</dc:creator>
  <cp:keywords/>
  <dc:description/>
  <cp:lastModifiedBy>Peter A Kner</cp:lastModifiedBy>
  <cp:revision>9</cp:revision>
  <dcterms:created xsi:type="dcterms:W3CDTF">2023-10-06T21:37:00Z</dcterms:created>
  <dcterms:modified xsi:type="dcterms:W3CDTF">2023-10-09T21:36:00Z</dcterms:modified>
</cp:coreProperties>
</file>