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303032"/>
          <w:sz w:val="32"/>
          <w:szCs w:val="32"/>
        </w:rPr>
        <w:t xml:space="preserve">KIRK NIEL DE GUZMAN RANCHES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4AAD"/>
          <w:sz w:val="20"/>
          <w:szCs w:val="20"/>
        </w:rPr>
        <w:t xml:space="preserve">DATA ANALYTICS &amp; BUSINESS PROCESS SPECIALIST</w:t>
      </w:r>
    </w:p>
    <w:p>
      <w:pPr>
        <w:spacing w:after="70"/>
        <w:jc w:val="center"/>
      </w:pPr>
      <w:r>
        <w:rPr>
          <w:rFonts w:ascii="Calibri" w:cs="Calibri" w:eastAsia="Calibri" w:hAnsi="Calibri"/>
          <w:i/>
          <w:iCs/>
          <w:color w:val="6B6B6B"/>
          <w:sz w:val="17"/>
          <w:szCs w:val="17"/>
        </w:rPr>
        <w:t xml:space="preserve">Business Process Automation · Digital Transformation · AI · Business Intelligence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B6B6B"/>
          <w:sz w:val="16"/>
          <w:szCs w:val="16"/>
        </w:rPr>
        <w:t xml:space="preserve">+63 917 637 0274  |  rancheskirk@gmail.com  |  linkedin.com/in/kirk-ranches  |  Sta. Cruz, Lubao, Pampanga</w:t>
      </w:r>
    </w:p>
    <w:p>
      <w:pPr>
        <w:pBdr>
          <w:bottom w:val="single" w:color="004AAD" w:sz="6" w:space="2"/>
        </w:pBdr>
        <w:spacing w:after="100"/>
      </w:pP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004AAD"/>
          <w:spacing w:val="12"/>
          <w:sz w:val="18"/>
          <w:szCs w:val="18"/>
        </w:rPr>
        <w:t xml:space="preserve">PROFILE</w:t>
      </w:r>
    </w:p>
    <w:p>
      <w:pPr>
        <w:spacing w:after="100"/>
      </w:pPr>
      <w:r>
        <w:rPr>
          <w:rFonts w:ascii="Calibri" w:cs="Calibri" w:eastAsia="Calibri" w:hAnsi="Calibri"/>
          <w:color w:val="303032"/>
          <w:sz w:val="19"/>
          <w:szCs w:val="19"/>
        </w:rPr>
        <w:t xml:space="preserve">Data Analytics Specialist with an engineering and Six Sigma foundation. Designs and builds workflow automation, AI knowledge systems, and BI reporting across cross-functional teams at Filinvest Alabang Inc.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004AAD"/>
          <w:spacing w:val="12"/>
          <w:sz w:val="18"/>
          <w:szCs w:val="18"/>
        </w:rPr>
        <w:t xml:space="preserve">SELECTED IMPACT</w:t>
      </w:r>
    </w:p>
    <w:p>
      <w:pPr>
        <w:pBdr>
          <w:top w:val="single" w:color="D8D5CE" w:sz="4"/>
        </w:pBdr>
        <w:tabs>
          <w:tab w:val="center" w:pos="1360"/>
          <w:tab w:val="center" w:pos="4080"/>
          <w:tab w:val="center" w:pos="6800"/>
          <w:tab w:val="center" w:pos="9520"/>
        </w:tabs>
        <w:spacing w:after="20" w:before="80"/>
      </w:pPr>
      <w:r>
        <w:rPr>
          <w:rFonts w:ascii="Calibri" w:cs="Calibri" w:eastAsia="Calibri" w:hAnsi="Calibri"/>
          <w:b/>
          <w:bCs/>
          <w:color w:val="004AAD"/>
          <w:sz w:val="25"/>
          <w:szCs w:val="25"/>
        </w:rPr>
        <w:t xml:space="preserve">	2 hr → 5 min</w:t>
      </w:r>
      <w:r>
        <w:rPr>
          <w:rFonts w:ascii="Calibri" w:cs="Calibri" w:eastAsia="Calibri" w:hAnsi="Calibri"/>
          <w:b/>
          <w:bCs/>
          <w:color w:val="0CB49D"/>
          <w:sz w:val="25"/>
          <w:szCs w:val="25"/>
        </w:rPr>
        <w:t xml:space="preserve">	3–12d → same-day</w:t>
      </w:r>
      <w:r>
        <w:rPr>
          <w:rFonts w:ascii="Calibri" w:cs="Calibri" w:eastAsia="Calibri" w:hAnsi="Calibri"/>
          <w:b/>
          <w:bCs/>
          <w:color w:val="004AAD"/>
          <w:sz w:val="25"/>
          <w:szCs w:val="25"/>
        </w:rPr>
        <w:t xml:space="preserve">	100%</w:t>
      </w:r>
      <w:r>
        <w:rPr>
          <w:rFonts w:ascii="Calibri" w:cs="Calibri" w:eastAsia="Calibri" w:hAnsi="Calibri"/>
          <w:b/>
          <w:bCs/>
          <w:color w:val="0CB49D"/>
          <w:sz w:val="25"/>
          <w:szCs w:val="25"/>
        </w:rPr>
        <w:t xml:space="preserve">	100%</w:t>
      </w:r>
    </w:p>
    <w:p>
      <w:pPr>
        <w:pBdr>
          <w:bottom w:val="single" w:color="D8D5CE" w:sz="4"/>
        </w:pBdr>
        <w:tabs>
          <w:tab w:val="center" w:pos="1360"/>
          <w:tab w:val="center" w:pos="4080"/>
          <w:tab w:val="center" w:pos="6800"/>
          <w:tab w:val="center" w:pos="9520"/>
        </w:tabs>
        <w:spacing w:after="100"/>
      </w:pPr>
      <w:r>
        <w:rPr>
          <w:rFonts w:ascii="Calibri" w:cs="Calibri" w:eastAsia="Calibri" w:hAnsi="Calibri"/>
          <w:color w:val="6B6B6B"/>
          <w:sz w:val="15"/>
          <w:szCs w:val="15"/>
        </w:rPr>
        <w:t xml:space="preserve">	Knowledge retrieval</w:t>
      </w:r>
      <w:r>
        <w:rPr>
          <w:rFonts w:ascii="Calibri" w:cs="Calibri" w:eastAsia="Calibri" w:hAnsi="Calibri"/>
          <w:color w:val="6B6B6B"/>
          <w:sz w:val="15"/>
          <w:szCs w:val="15"/>
        </w:rPr>
        <w:t xml:space="preserve">	PR submission time</w:t>
      </w:r>
      <w:r>
        <w:rPr>
          <w:rFonts w:ascii="Calibri" w:cs="Calibri" w:eastAsia="Calibri" w:hAnsi="Calibri"/>
          <w:color w:val="6B6B6B"/>
          <w:sz w:val="15"/>
          <w:szCs w:val="15"/>
        </w:rPr>
        <w:t xml:space="preserve">	Manual data entry eliminated</w:t>
      </w:r>
      <w:r>
        <w:rPr>
          <w:rFonts w:ascii="Calibri" w:cs="Calibri" w:eastAsia="Calibri" w:hAnsi="Calibri"/>
          <w:color w:val="6B6B6B"/>
          <w:sz w:val="15"/>
          <w:szCs w:val="15"/>
        </w:rPr>
        <w:t xml:space="preserve">	Org-chart updates automated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004AAD"/>
          <w:spacing w:val="12"/>
          <w:sz w:val="18"/>
          <w:szCs w:val="18"/>
        </w:rPr>
        <w:t xml:space="preserve">CORE CAPABILITIES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Process Transformation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— Workflow Architecture · Process Digitalization · Governance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Automation &amp; AI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— Smartsheet · SharePoint · Copilot Studio · Power BI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Analytics &amp; Engineering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— Advanced Excel · Statistical Analysis · Six Sigma · RCA · KAIZEN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004AAD"/>
          <w:spacing w:val="12"/>
          <w:sz w:val="18"/>
          <w:szCs w:val="18"/>
        </w:rPr>
        <w:t xml:space="preserve">PROFESSIONAL EXPERIENCE</w:t>
      </w:r>
    </w:p>
    <w:p>
      <w:pPr>
        <w:tabs>
          <w:tab w:val="right" w:pos="10224"/>
        </w:tabs>
        <w:spacing w:after="10" w:before="120"/>
      </w:pPr>
      <w:r>
        <w:rPr>
          <w:rFonts w:ascii="Calibri" w:cs="Calibri" w:eastAsia="Calibri" w:hAnsi="Calibri"/>
          <w:b/>
          <w:bCs/>
          <w:color w:val="303032"/>
          <w:sz w:val="21"/>
          <w:szCs w:val="21"/>
        </w:rPr>
        <w:t xml:space="preserve">Data Analytics Specialist</w:t>
      </w:r>
      <w:r>
        <w:rPr>
          <w:rFonts w:ascii="Calibri" w:cs="Calibri" w:eastAsia="Calibri" w:hAnsi="Calibri"/>
          <w:b/>
          <w:bCs/>
          <w:color w:val="6B6B6B"/>
          <w:sz w:val="18"/>
          <w:szCs w:val="18"/>
        </w:rPr>
        <w:t xml:space="preserve">	Dec 2025 – Present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Filinvest Alabang Inc. (FAI) — Strategy &amp; Innovation Group | Alabang, Muntinlupa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AFAIK Knowledge Base &amp; AI Chatbot — 2 hr → 5 min.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Architected the SharePoint knowledge base and integrated a Microsoft Copilot Studio AI agent into MS Teams, cutting document retrieval time.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CLEAR — CapEx Lifecycle &amp; Expenditure Approval Routing.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Built Finance's role-based CAPEX budget workflow (PD Staff → PD Manager → Finance Manager sign-off) for the Budget &amp; Strategic Finance team.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RFP Approval Automation &amp; PR Form Digitalization.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Replaced manual handoffs in Finance's OPEX Monitoring &amp; Control group with validated Smartsheet routing; PR submission time cut from 3–12 days to same-day.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P.R.I.M.E. — Project Readiness &amp; Intelligent Monitor Engine; CRD Turnover Monitoring &amp; Automation.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Built an enterprise project-monitoring framework with automated leadership escalation, and Customer Relations Department's turnover system replacing manual Excel tracking.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Sales Table of Organization Automation, CLIE &amp; Credit Card Automation.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Automated Sales Support &amp; Leasing's org-chart generation via Power BI (100% manual updates eliminated); built Project Development's CLIE (Customer Lifecycle Intelligence Engine) milestone tracker and Corporate Marketing's reconciliation system (100% manual entry eliminated).</w:t>
      </w:r>
    </w:p>
    <w:p>
      <w:pPr>
        <w:tabs>
          <w:tab w:val="right" w:pos="10224"/>
        </w:tabs>
        <w:spacing w:after="10" w:before="120"/>
      </w:pPr>
      <w:r>
        <w:rPr>
          <w:rFonts w:ascii="Calibri" w:cs="Calibri" w:eastAsia="Calibri" w:hAnsi="Calibri"/>
          <w:b/>
          <w:bCs/>
          <w:color w:val="303032"/>
          <w:sz w:val="21"/>
          <w:szCs w:val="21"/>
        </w:rPr>
        <w:t xml:space="preserve">Manufacturing Engineer</w:t>
      </w:r>
      <w:r>
        <w:rPr>
          <w:rFonts w:ascii="Calibri" w:cs="Calibri" w:eastAsia="Calibri" w:hAnsi="Calibri"/>
          <w:b/>
          <w:bCs/>
          <w:color w:val="6B6B6B"/>
          <w:sz w:val="18"/>
          <w:szCs w:val="18"/>
        </w:rPr>
        <w:t xml:space="preserve">	Mar 2024 – Nov 2025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Yokowo Manufacturing of the Philippines Inc. | Hermosa Ecozone Industrial Park, Bataan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Terminal Applicator X-bar &amp; R Automation.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Collaborated with the PD-Kaizen team on an Excel macro-driven system that auto-mapped data and generated charts; processed, printed, and QA-approved 1,000+ charts across 253 terminal applicator serial numbers.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KAIZEN &amp; ISO Compliance.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Led KAIZEN initiatives to reduce waste; conducted ISO 9001 and ISO 14001 internal audits.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Process &amp; Equipment Readiness.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Directed troubleshooting to minimize downtime; oversaw machine qualification and calibration.</w:t>
      </w:r>
    </w:p>
    <w:p>
      <w:pPr>
        <w:tabs>
          <w:tab w:val="right" w:pos="10224"/>
        </w:tabs>
        <w:spacing w:after="10" w:before="120"/>
      </w:pPr>
      <w:r>
        <w:rPr>
          <w:rFonts w:ascii="Calibri" w:cs="Calibri" w:eastAsia="Calibri" w:hAnsi="Calibri"/>
          <w:b/>
          <w:bCs/>
          <w:color w:val="303032"/>
          <w:sz w:val="21"/>
          <w:szCs w:val="21"/>
        </w:rPr>
        <w:t xml:space="preserve">Process Engineer</w:t>
      </w:r>
      <w:r>
        <w:rPr>
          <w:rFonts w:ascii="Calibri" w:cs="Calibri" w:eastAsia="Calibri" w:hAnsi="Calibri"/>
          <w:b/>
          <w:bCs/>
          <w:color w:val="6B6B6B"/>
          <w:sz w:val="18"/>
          <w:szCs w:val="18"/>
        </w:rPr>
        <w:t xml:space="preserve">	Dec 2022 – Nov 2023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Inari Amertron Inc. | Clark Special Economic Zone, Pampanga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Six Sigma — Defective LC Cable Reduction (Green Belt project).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Reduced monthly defects 50% (520 → 260 units), delivering $2,470/month in savings and doubling cable life from 1,200 → 2,400 insertions via RCA, ANOVA, t-tests, and I-MR analysis.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Material Qualification &amp; Training.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Qualified new materials and substitute components; trained operators on revised process standards.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Data-Driven Corrective Action.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Used Excel Power Query and Pivot Tables to analyze defect trends.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004AAD"/>
          <w:spacing w:val="12"/>
          <w:sz w:val="18"/>
          <w:szCs w:val="18"/>
        </w:rPr>
        <w:t xml:space="preserve">EDUCATION &amp; CREDENTIALS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BS Electronics and Communications Engineering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— Lyceum of Subic Bay, SBFZ, Zambales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Licensed Electronics Technician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— Professional Regulation Commission (PRC)</w:t>
      </w:r>
    </w:p>
    <w:p>
      <w:pPr>
        <w:pStyle w:val="ListParagraph"/>
        <w:numPr>
          <w:ilvl w:val="0"/>
          <w:numId w:val="1"/>
        </w:numPr>
        <w:spacing w:after="50" w:line="245"/>
      </w:pPr>
      <w:r>
        <w:rPr>
          <w:rFonts w:ascii="Calibri" w:cs="Calibri" w:eastAsia="Calibri" w:hAnsi="Calibri"/>
          <w:b/>
          <w:bCs/>
          <w:color w:val="004AAD"/>
          <w:sz w:val="19"/>
          <w:szCs w:val="19"/>
        </w:rPr>
        <w:t xml:space="preserve">Six Sigma Yellow Belt &amp; White Belt  </w:t>
      </w:r>
      <w:r>
        <w:rPr>
          <w:rFonts w:ascii="Calibri" w:cs="Calibri" w:eastAsia="Calibri" w:hAnsi="Calibri"/>
          <w:color w:val="303032"/>
          <w:sz w:val="19"/>
          <w:szCs w:val="19"/>
        </w:rPr>
        <w:t xml:space="preserve">— MF Treinamentos</w:t>
      </w:r>
    </w:p>
    <w:sectPr>
      <w:pgSz w:w="12240" w:h="15840" w:orient="portrait"/>
      <w:pgMar w:top="460" w:right="680" w:bottom="4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2026-08-08T07:36:52.100Z</dcterms:created>
  <dcterms:modified xsi:type="dcterms:W3CDTF">2026-08-08T07:36:52.115Z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