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C828" w14:textId="77777777" w:rsidR="005D6B39" w:rsidRDefault="005D6B39" w:rsidP="005D6B39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3F99A0BD" w14:textId="77777777" w:rsidR="005D6B39" w:rsidRDefault="005D6B39" w:rsidP="005D6B39">
      <w:pPr>
        <w:pStyle w:val="a3"/>
        <w:jc w:val="center"/>
      </w:pPr>
    </w:p>
    <w:p w14:paraId="03B85652" w14:textId="77777777" w:rsidR="005D6B39" w:rsidRDefault="005D6B39" w:rsidP="005D6B39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51D42B3B" w14:textId="77777777" w:rsidR="005D6B39" w:rsidRDefault="005D6B39" w:rsidP="005D6B39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538B4D0D" w14:textId="77777777" w:rsidR="005D6B39" w:rsidRDefault="005D6B39" w:rsidP="005D6B39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2217C4AA" w14:textId="77777777" w:rsidR="005D6B39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04E0788A" w14:textId="77777777" w:rsidR="005D6B39" w:rsidRDefault="005D6B39" w:rsidP="005D6B39">
      <w:pPr>
        <w:pStyle w:val="a3"/>
        <w:jc w:val="center"/>
        <w:rPr>
          <w:color w:val="000007"/>
          <w:sz w:val="28"/>
          <w:szCs w:val="28"/>
        </w:rPr>
      </w:pPr>
    </w:p>
    <w:p w14:paraId="327D0440" w14:textId="77777777" w:rsidR="005D6B39" w:rsidRDefault="005D6B39" w:rsidP="005D6B39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0118D4FC" w14:textId="77777777" w:rsidR="005D6B39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30AF70D5" w14:textId="77777777" w:rsidR="005D6B39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55887871" w14:textId="49D7C73A" w:rsidR="005D6B39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>
        <w:rPr>
          <w:color w:val="000007"/>
          <w:sz w:val="28"/>
          <w:szCs w:val="28"/>
          <w:lang w:val="en-US"/>
        </w:rPr>
        <w:t>2</w:t>
      </w:r>
      <w:r>
        <w:rPr>
          <w:color w:val="000007"/>
          <w:sz w:val="28"/>
          <w:szCs w:val="28"/>
        </w:rPr>
        <w:t xml:space="preserve">  </w:t>
      </w:r>
    </w:p>
    <w:p w14:paraId="6F815CF4" w14:textId="77777777" w:rsidR="005D6B39" w:rsidRDefault="005D6B39" w:rsidP="005D6B39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</w:t>
      </w:r>
      <w:r w:rsidRPr="0029648F">
        <w:rPr>
          <w:color w:val="000007"/>
          <w:sz w:val="28"/>
          <w:szCs w:val="28"/>
          <w:u w:val="single"/>
        </w:rPr>
        <w:t>2</w:t>
      </w:r>
      <w:r>
        <w:rPr>
          <w:color w:val="000007"/>
          <w:sz w:val="28"/>
          <w:szCs w:val="28"/>
          <w:u w:val="single"/>
        </w:rPr>
        <w:t>Б</w:t>
      </w:r>
      <w:r>
        <w:rPr>
          <w:color w:val="000007"/>
          <w:sz w:val="28"/>
          <w:szCs w:val="28"/>
        </w:rPr>
        <w:t>_</w:t>
      </w:r>
    </w:p>
    <w:p w14:paraId="50D7F354" w14:textId="77777777" w:rsidR="005D6B39" w:rsidRPr="0029648F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</w:t>
      </w:r>
      <w:r w:rsidRPr="0029648F">
        <w:rPr>
          <w:color w:val="000007"/>
          <w:sz w:val="28"/>
          <w:szCs w:val="28"/>
        </w:rPr>
        <w:t>6</w:t>
      </w:r>
    </w:p>
    <w:p w14:paraId="079EAC92" w14:textId="77777777" w:rsidR="005D6B39" w:rsidRDefault="005D6B39" w:rsidP="005D6B39">
      <w:pPr>
        <w:pStyle w:val="a3"/>
        <w:jc w:val="center"/>
      </w:pPr>
    </w:p>
    <w:p w14:paraId="6D4F025A" w14:textId="77777777" w:rsidR="005D6B39" w:rsidRDefault="005D6B39" w:rsidP="005D6B39">
      <w:pPr>
        <w:pStyle w:val="a3"/>
        <w:jc w:val="center"/>
      </w:pPr>
    </w:p>
    <w:p w14:paraId="0B1A2212" w14:textId="77777777" w:rsidR="005D6B39" w:rsidRDefault="005D6B39" w:rsidP="005D6B39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0499CB42" w14:textId="77777777" w:rsidR="005D6B39" w:rsidRDefault="005D6B39" w:rsidP="005D6B39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1B1757BB" w14:textId="77777777" w:rsidR="005D6B39" w:rsidRDefault="005D6B39" w:rsidP="005D6B39">
      <w:pPr>
        <w:pStyle w:val="a3"/>
      </w:pPr>
    </w:p>
    <w:p w14:paraId="698D4F9D" w14:textId="77777777" w:rsidR="005D6B39" w:rsidRDefault="005D6B39" w:rsidP="005D6B39">
      <w:pPr>
        <w:pStyle w:val="a3"/>
      </w:pPr>
    </w:p>
    <w:p w14:paraId="6D341A17" w14:textId="77777777" w:rsidR="005D6B39" w:rsidRDefault="005D6B39" w:rsidP="005D6B39">
      <w:pPr>
        <w:pStyle w:val="a3"/>
      </w:pPr>
    </w:p>
    <w:p w14:paraId="02D9DF51" w14:textId="77777777" w:rsidR="005D6B39" w:rsidRDefault="005D6B39" w:rsidP="005D6B39">
      <w:pPr>
        <w:pStyle w:val="a3"/>
        <w:rPr>
          <w:color w:val="000007"/>
          <w:sz w:val="28"/>
          <w:szCs w:val="28"/>
        </w:rPr>
      </w:pPr>
    </w:p>
    <w:p w14:paraId="550764A9" w14:textId="3D7D730E" w:rsidR="00B63A94" w:rsidRDefault="005D6B39" w:rsidP="005D6B3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34E1D8D4" w14:textId="61865CA0" w:rsidR="005D6B39" w:rsidRDefault="005D6B39" w:rsidP="005D6B39">
      <w:pPr>
        <w:spacing w:line="360" w:lineRule="auto"/>
        <w:rPr>
          <w:rFonts w:ascii="Cambria Math" w:eastAsia="Cambria Math" w:hAnsi="Cambria Math" w:cs="Cambria Math"/>
          <w:i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Данные: 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k=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15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, p=</m:t>
        </m:r>
        <m:r>
          <m:rPr>
            <m:sty m:val="p"/>
          </m:rPr>
          <w:rPr>
            <w:rFonts w:ascii="Cambria Math" w:eastAsia="Cambria Math" w:hAnsi="Cambria Math" w:cs="Cambria Math"/>
            <w:color w:val="0D0D0D"/>
            <w:sz w:val="28"/>
            <w:szCs w:val="28"/>
          </w:rPr>
          <m:t>0.3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, n=1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6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0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57480638" w14:textId="77777777" w:rsidR="005D6B39" w:rsidRDefault="005D6B39" w:rsidP="005D6B39">
      <w:pPr>
        <w:spacing w:line="360" w:lineRule="auto"/>
        <w:ind w:left="720"/>
        <w:rPr>
          <w:rFonts w:ascii="Cambria Math" w:eastAsia="Cambria Math" w:hAnsi="Cambria Math" w:cs="Cambria Math"/>
          <w:i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Находим теоретический закон по формуле Бернулли (вектор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P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)</w:t>
      </w:r>
    </w:p>
    <w:p w14:paraId="01237DF2" w14:textId="51E36F39" w:rsidR="005D6B39" w:rsidRDefault="005D6B39" w:rsidP="005D6B39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и вычисляем вектор кумулятивных вероятностей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 xml:space="preserve"> u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(рисун</w:t>
      </w:r>
      <w:r w:rsidR="001C2768">
        <w:rPr>
          <w:rFonts w:ascii="Cambria Math" w:eastAsia="Cambria Math" w:hAnsi="Cambria Math" w:cs="Cambria Math"/>
          <w:color w:val="0D0D0D"/>
          <w:sz w:val="28"/>
          <w:szCs w:val="28"/>
        </w:rPr>
        <w:t>ки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8</w:t>
      </w:r>
      <w:r w:rsidR="001C2768">
        <w:rPr>
          <w:rFonts w:ascii="Cambria Math" w:eastAsia="Cambria Math" w:hAnsi="Cambria Math" w:cs="Cambria Math"/>
          <w:color w:val="0D0D0D"/>
          <w:sz w:val="28"/>
          <w:szCs w:val="28"/>
        </w:rPr>
        <w:t>-10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).</w:t>
      </w:r>
    </w:p>
    <w:p w14:paraId="49A35A18" w14:textId="14CDE356" w:rsidR="005D6B39" w:rsidRDefault="001C2768" w:rsidP="001C2768">
      <w:pPr>
        <w:keepNext/>
        <w:spacing w:line="276" w:lineRule="auto"/>
        <w:rPr>
          <w:rFonts w:ascii="Arial" w:eastAsia="Arial" w:hAnsi="Arial" w:cs="Arial"/>
          <w:sz w:val="20"/>
          <w:szCs w:val="20"/>
        </w:rPr>
      </w:pPr>
      <w:r w:rsidRPr="001C2768">
        <w:rPr>
          <w:rFonts w:ascii="Arial" w:eastAsia="Arial" w:hAnsi="Arial" w:cs="Arial"/>
          <w:sz w:val="20"/>
          <w:szCs w:val="20"/>
        </w:rPr>
        <w:drawing>
          <wp:inline distT="0" distB="0" distL="0" distR="0" wp14:anchorId="2F4FC6AB" wp14:editId="228551EF">
            <wp:extent cx="5077534" cy="3648584"/>
            <wp:effectExtent l="0" t="0" r="889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768">
        <w:rPr>
          <w:rFonts w:ascii="Arial" w:eastAsia="Arial" w:hAnsi="Arial" w:cs="Arial"/>
          <w:sz w:val="20"/>
          <w:szCs w:val="20"/>
        </w:rPr>
        <w:drawing>
          <wp:inline distT="0" distB="0" distL="0" distR="0" wp14:anchorId="39971A88" wp14:editId="74E1A766">
            <wp:extent cx="1819529" cy="1066949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2F2B" w14:textId="05E70377" w:rsidR="001C2768" w:rsidRDefault="001C2768" w:rsidP="001C2768">
      <w:pPr>
        <w:keepNext/>
        <w:spacing w:line="276" w:lineRule="auto"/>
        <w:rPr>
          <w:rFonts w:ascii="Arial" w:eastAsia="Arial" w:hAnsi="Arial" w:cs="Arial"/>
          <w:sz w:val="20"/>
          <w:szCs w:val="20"/>
        </w:rPr>
      </w:pPr>
      <w:r w:rsidRPr="001C2768">
        <w:rPr>
          <w:rFonts w:ascii="Arial" w:eastAsia="Arial" w:hAnsi="Arial" w:cs="Arial"/>
          <w:sz w:val="20"/>
          <w:szCs w:val="20"/>
        </w:rPr>
        <w:drawing>
          <wp:inline distT="0" distB="0" distL="0" distR="0" wp14:anchorId="3ABC552E" wp14:editId="7752C0F9">
            <wp:extent cx="5731510" cy="693420"/>
            <wp:effectExtent l="0" t="0" r="254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38DE" w14:textId="53DBA73D" w:rsidR="005D6B39" w:rsidRDefault="005D6B39" w:rsidP="005D6B39">
      <w:pPr>
        <w:spacing w:after="120"/>
        <w:jc w:val="center"/>
        <w:rPr>
          <w:rFonts w:ascii="Cambria Math" w:eastAsia="Cambria Math" w:hAnsi="Cambria Math" w:cs="Cambria Math"/>
          <w:b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404040"/>
        </w:rPr>
        <w:t>Рисун</w:t>
      </w:r>
      <w:r w:rsidR="001C2768">
        <w:rPr>
          <w:rFonts w:ascii="Calibri" w:eastAsia="Calibri" w:hAnsi="Calibri" w:cs="Calibri"/>
          <w:b/>
          <w:color w:val="404040"/>
        </w:rPr>
        <w:t>ки</w:t>
      </w:r>
      <w:r>
        <w:rPr>
          <w:rFonts w:ascii="Calibri" w:eastAsia="Calibri" w:hAnsi="Calibri" w:cs="Calibri"/>
          <w:b/>
          <w:color w:val="404040"/>
        </w:rPr>
        <w:t xml:space="preserve"> 8</w:t>
      </w:r>
      <w:r w:rsidR="001C2768">
        <w:rPr>
          <w:rFonts w:ascii="Calibri" w:eastAsia="Calibri" w:hAnsi="Calibri" w:cs="Calibri"/>
          <w:b/>
          <w:color w:val="404040"/>
        </w:rPr>
        <w:t>-10:</w:t>
      </w:r>
      <w:r>
        <w:rPr>
          <w:rFonts w:ascii="Calibri" w:eastAsia="Calibri" w:hAnsi="Calibri" w:cs="Calibri"/>
          <w:b/>
          <w:color w:val="404040"/>
        </w:rPr>
        <w:t xml:space="preserve"> вычисление вероятностей и кумулятивных вероятностей</w:t>
      </w:r>
    </w:p>
    <w:p w14:paraId="74C65C09" w14:textId="2921F28F" w:rsidR="005D6B39" w:rsidRDefault="005D6B39" w:rsidP="005D6B39">
      <w:pPr>
        <w:spacing w:line="360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Моделируем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Y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из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n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случайных чисел, по вектору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Y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разыгрываем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X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в соответствии с алгоритмом</w:t>
      </w:r>
      <w:r w:rsidR="001C2768" w:rsidRPr="001C2768"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(рисун</w:t>
      </w:r>
      <w:r w:rsidR="001C2768">
        <w:rPr>
          <w:rFonts w:ascii="Cambria Math" w:eastAsia="Cambria Math" w:hAnsi="Cambria Math" w:cs="Cambria Math"/>
          <w:color w:val="0D0D0D"/>
          <w:sz w:val="28"/>
          <w:szCs w:val="28"/>
        </w:rPr>
        <w:t>ки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</w:t>
      </w:r>
      <w:r w:rsidR="001C2768">
        <w:rPr>
          <w:rFonts w:ascii="Cambria Math" w:eastAsia="Cambria Math" w:hAnsi="Cambria Math" w:cs="Cambria Math"/>
          <w:color w:val="0D0D0D"/>
          <w:sz w:val="28"/>
          <w:szCs w:val="28"/>
        </w:rPr>
        <w:t>11-13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>).</w:t>
      </w:r>
    </w:p>
    <w:p w14:paraId="78C5B8BB" w14:textId="77777777" w:rsidR="005D6B39" w:rsidRDefault="005D6B39" w:rsidP="005D6B39">
      <w:pPr>
        <w:spacing w:line="276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3F49330E" w14:textId="44096BA1" w:rsidR="001C2768" w:rsidRDefault="001C2768" w:rsidP="001C2768">
      <w:pPr>
        <w:keepNext/>
        <w:spacing w:after="120" w:line="276" w:lineRule="auto"/>
        <w:ind w:left="720"/>
        <w:rPr>
          <w:noProof/>
        </w:rPr>
      </w:pPr>
      <w:r w:rsidRPr="001C2768">
        <w:rPr>
          <w:rFonts w:ascii="Calibri" w:eastAsia="Calibri" w:hAnsi="Calibri" w:cs="Calibri"/>
          <w:color w:val="000000"/>
          <w:sz w:val="21"/>
          <w:szCs w:val="21"/>
        </w:rPr>
        <w:lastRenderedPageBreak/>
        <w:drawing>
          <wp:inline distT="0" distB="0" distL="0" distR="0" wp14:anchorId="5E5604F2" wp14:editId="2508A9CF">
            <wp:extent cx="3219899" cy="3191320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768">
        <w:rPr>
          <w:noProof/>
        </w:rPr>
        <w:t xml:space="preserve"> </w:t>
      </w:r>
      <w:r w:rsidRPr="001C2768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5D7E7C85" wp14:editId="587BE0F8">
            <wp:extent cx="2333951" cy="1066949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A3CB" w14:textId="388E9257" w:rsidR="001C2768" w:rsidRPr="001C2768" w:rsidRDefault="00BF7E92" w:rsidP="001C2768">
      <w:pPr>
        <w:keepNext/>
        <w:spacing w:after="120" w:line="276" w:lineRule="auto"/>
        <w:ind w:left="720"/>
        <w:rPr>
          <w:noProof/>
        </w:rPr>
      </w:pPr>
      <w:r w:rsidRPr="00BF7E92">
        <w:rPr>
          <w:noProof/>
        </w:rPr>
        <w:drawing>
          <wp:inline distT="0" distB="0" distL="0" distR="0" wp14:anchorId="5090ED98" wp14:editId="5AB0B581">
            <wp:extent cx="5731510" cy="3068955"/>
            <wp:effectExtent l="0" t="0" r="254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C6A" w14:textId="21B50D00" w:rsidR="005D6B39" w:rsidRDefault="005D6B39" w:rsidP="005D6B39">
      <w:pPr>
        <w:spacing w:after="120"/>
        <w:jc w:val="center"/>
        <w:rPr>
          <w:rFonts w:ascii="Cambria Math" w:eastAsia="Cambria Math" w:hAnsi="Cambria Math" w:cs="Cambria Math"/>
          <w:b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404040"/>
        </w:rPr>
        <w:t>Рисун</w:t>
      </w:r>
      <w:r w:rsidR="001C2768">
        <w:rPr>
          <w:rFonts w:ascii="Calibri" w:eastAsia="Calibri" w:hAnsi="Calibri" w:cs="Calibri"/>
          <w:b/>
          <w:color w:val="404040"/>
        </w:rPr>
        <w:t>ки</w:t>
      </w:r>
      <w:r>
        <w:rPr>
          <w:rFonts w:ascii="Calibri" w:eastAsia="Calibri" w:hAnsi="Calibri" w:cs="Calibri"/>
          <w:b/>
          <w:color w:val="404040"/>
        </w:rPr>
        <w:t xml:space="preserve"> </w:t>
      </w:r>
      <w:r w:rsidR="001C2768">
        <w:rPr>
          <w:rFonts w:ascii="Calibri" w:eastAsia="Calibri" w:hAnsi="Calibri" w:cs="Calibri"/>
          <w:b/>
          <w:color w:val="404040"/>
        </w:rPr>
        <w:t>11-13:</w:t>
      </w:r>
      <w:r>
        <w:rPr>
          <w:rFonts w:ascii="Calibri" w:eastAsia="Calibri" w:hAnsi="Calibri" w:cs="Calibri"/>
          <w:b/>
          <w:color w:val="404040"/>
        </w:rPr>
        <w:t xml:space="preserve"> моделирование случайной выборки</w:t>
      </w:r>
    </w:p>
    <w:p w14:paraId="1AA1EADA" w14:textId="77777777" w:rsidR="005D6B39" w:rsidRDefault="005D6B39" w:rsidP="005D6B39">
      <w:pPr>
        <w:spacing w:line="276" w:lineRule="auto"/>
        <w:ind w:left="720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52ABE577" w14:textId="77777777" w:rsidR="005D6B39" w:rsidRDefault="005D6B39" w:rsidP="005D6B39">
      <w:pPr>
        <w:spacing w:line="276" w:lineRule="auto"/>
        <w:ind w:left="720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78EE0F8" w14:textId="77777777" w:rsidR="005D6B39" w:rsidRDefault="005D6B39" w:rsidP="005D6B39">
      <w:pPr>
        <w:spacing w:line="276" w:lineRule="auto"/>
        <w:ind w:left="720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F5962A9" w14:textId="77777777" w:rsidR="005D6B39" w:rsidRDefault="005D6B39" w:rsidP="005D6B39">
      <w:pPr>
        <w:spacing w:after="200" w:line="276" w:lineRule="auto"/>
        <w:ind w:left="720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Далее записываем статистический ряд в привычном виде: </w:t>
      </w:r>
    </w:p>
    <w:p w14:paraId="59B50119" w14:textId="5A44752B" w:rsidR="0088775A" w:rsidRDefault="00BF7E92" w:rsidP="0088775A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BF7E92">
        <w:rPr>
          <w:rFonts w:ascii="Cambria Math" w:eastAsia="Cambria Math" w:hAnsi="Cambria Math" w:cs="Cambria Math"/>
          <w:color w:val="0D0D0D"/>
          <w:sz w:val="28"/>
          <w:szCs w:val="28"/>
        </w:rPr>
        <w:drawing>
          <wp:inline distT="0" distB="0" distL="0" distR="0" wp14:anchorId="0F4FD8FA" wp14:editId="0543A6F2">
            <wp:extent cx="5220429" cy="809738"/>
            <wp:effectExtent l="0" t="0" r="0" b="952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E91" w14:textId="77E4B7D1" w:rsidR="002B67C3" w:rsidRDefault="00BF7E92" w:rsidP="0088775A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BF7E92">
        <w:rPr>
          <w:rFonts w:ascii="Cambria Math" w:eastAsia="Cambria Math" w:hAnsi="Cambria Math" w:cs="Cambria Math"/>
          <w:color w:val="0D0D0D"/>
          <w:sz w:val="28"/>
          <w:szCs w:val="28"/>
        </w:rPr>
        <w:drawing>
          <wp:inline distT="0" distB="0" distL="0" distR="0" wp14:anchorId="1C6CC351" wp14:editId="138DAD9B">
            <wp:extent cx="5477639" cy="847843"/>
            <wp:effectExtent l="0" t="0" r="889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DBE" w14:textId="1F4B34A5" w:rsidR="002B67C3" w:rsidRDefault="00BF7E92" w:rsidP="0088775A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BF7E92">
        <w:rPr>
          <w:rFonts w:ascii="Cambria Math" w:eastAsia="Cambria Math" w:hAnsi="Cambria Math" w:cs="Cambria Math"/>
          <w:color w:val="0D0D0D"/>
          <w:sz w:val="28"/>
          <w:szCs w:val="28"/>
        </w:rPr>
        <w:drawing>
          <wp:inline distT="0" distB="0" distL="0" distR="0" wp14:anchorId="232F5F6E" wp14:editId="6B6CCF5B">
            <wp:extent cx="5620534" cy="905001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ABD8" w14:textId="721CFDA2" w:rsidR="005D6B39" w:rsidRPr="00BF7E92" w:rsidRDefault="005D6B39" w:rsidP="005D6B39">
      <w:pPr>
        <w:spacing w:after="200" w:line="360" w:lineRule="auto"/>
        <w:ind w:firstLine="426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Вектор накопленных частот содержит ненулевые значения эмпирической функции распределения, соответствующие значения теоретической функции распределения составляют вектор </w:t>
      </w:r>
      <m:oMath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u</m:t>
        </m:r>
      </m:oMath>
      <w:r w:rsidR="00BF7E92" w:rsidRPr="00BF7E92"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452C3C7C" w14:textId="296C5AFC" w:rsidR="005D6B39" w:rsidRDefault="005D6B39" w:rsidP="005D6B39">
      <w:pPr>
        <w:keepNext/>
        <w:spacing w:after="120"/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i/>
          <w:color w:val="000000"/>
          <w:sz w:val="28"/>
          <w:szCs w:val="28"/>
        </w:rPr>
        <w:lastRenderedPageBreak/>
        <w:t>Вычисление статистики Колмогорова для выборки из дискретного закона</w:t>
      </w:r>
    </w:p>
    <w:p w14:paraId="1E9204CA" w14:textId="2C5E44E0" w:rsidR="005D6B39" w:rsidRDefault="00BF7E92" w:rsidP="005D6B39">
      <w:pPr>
        <w:rPr>
          <w:rFonts w:ascii="Arial" w:eastAsia="Arial" w:hAnsi="Arial" w:cs="Arial"/>
          <w:sz w:val="20"/>
          <w:szCs w:val="20"/>
        </w:rPr>
      </w:pPr>
      <w:r w:rsidRPr="00BF7E92">
        <w:rPr>
          <w:rFonts w:ascii="Arial" w:eastAsia="Arial" w:hAnsi="Arial" w:cs="Arial"/>
          <w:sz w:val="20"/>
          <w:szCs w:val="20"/>
        </w:rPr>
        <w:drawing>
          <wp:inline distT="0" distB="0" distL="0" distR="0" wp14:anchorId="3784FF25" wp14:editId="043D0A02">
            <wp:extent cx="5515745" cy="5572903"/>
            <wp:effectExtent l="0" t="0" r="8890" b="889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71A" w14:textId="4EAD7EEA" w:rsidR="002E4EB6" w:rsidRDefault="00BF7E92" w:rsidP="005D6B39">
      <w:pPr>
        <w:rPr>
          <w:rFonts w:ascii="Arial" w:eastAsia="Arial" w:hAnsi="Arial" w:cs="Arial"/>
          <w:sz w:val="20"/>
          <w:szCs w:val="20"/>
        </w:rPr>
      </w:pPr>
      <w:r w:rsidRPr="00BF7E92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70EAC73F" wp14:editId="79EABFD5">
            <wp:extent cx="5611008" cy="5630061"/>
            <wp:effectExtent l="0" t="0" r="8890" b="889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7E6" w14:textId="2D47C04A" w:rsidR="002E4EB6" w:rsidRDefault="00BF7E92" w:rsidP="005D6B39">
      <w:pPr>
        <w:rPr>
          <w:rFonts w:ascii="Arial" w:eastAsia="Arial" w:hAnsi="Arial" w:cs="Arial"/>
          <w:sz w:val="20"/>
          <w:szCs w:val="20"/>
        </w:rPr>
      </w:pPr>
      <w:r w:rsidRPr="00BF7E92">
        <w:rPr>
          <w:rFonts w:ascii="Arial" w:eastAsia="Arial" w:hAnsi="Arial" w:cs="Arial"/>
          <w:sz w:val="20"/>
          <w:szCs w:val="20"/>
        </w:rPr>
        <w:drawing>
          <wp:inline distT="0" distB="0" distL="0" distR="0" wp14:anchorId="34A8AA0E" wp14:editId="4590A664">
            <wp:extent cx="5353797" cy="2619741"/>
            <wp:effectExtent l="0" t="0" r="0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679" w14:textId="2721C728" w:rsidR="002E4EB6" w:rsidRPr="000273E7" w:rsidRDefault="002E4EB6" w:rsidP="000273E7">
      <w:pPr>
        <w:spacing w:after="120"/>
        <w:jc w:val="center"/>
        <w:rPr>
          <w:rFonts w:ascii="Cambria Math" w:eastAsia="Cambria Math" w:hAnsi="Cambria Math" w:cs="Cambria Math"/>
          <w:b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404040"/>
        </w:rPr>
        <w:t>Рисунки 1</w:t>
      </w:r>
      <w:r w:rsidRPr="002E4EB6">
        <w:rPr>
          <w:rFonts w:ascii="Calibri" w:eastAsia="Calibri" w:hAnsi="Calibri" w:cs="Calibri"/>
          <w:b/>
          <w:color w:val="404040"/>
        </w:rPr>
        <w:t>4</w:t>
      </w:r>
      <w:r>
        <w:rPr>
          <w:rFonts w:ascii="Calibri" w:eastAsia="Calibri" w:hAnsi="Calibri" w:cs="Calibri"/>
          <w:b/>
          <w:color w:val="404040"/>
        </w:rPr>
        <w:t>-1</w:t>
      </w:r>
      <w:r w:rsidRPr="002E4EB6">
        <w:rPr>
          <w:rFonts w:ascii="Calibri" w:eastAsia="Calibri" w:hAnsi="Calibri" w:cs="Calibri"/>
          <w:b/>
          <w:color w:val="404040"/>
        </w:rPr>
        <w:t>6</w:t>
      </w:r>
      <w:r>
        <w:rPr>
          <w:rFonts w:ascii="Calibri" w:eastAsia="Calibri" w:hAnsi="Calibri" w:cs="Calibri"/>
          <w:b/>
          <w:color w:val="404040"/>
        </w:rPr>
        <w:t xml:space="preserve">: </w:t>
      </w:r>
      <w:r>
        <w:rPr>
          <w:rFonts w:ascii="Calibri" w:eastAsia="Calibri" w:hAnsi="Calibri" w:cs="Calibri"/>
          <w:b/>
          <w:color w:val="404040"/>
        </w:rPr>
        <w:t>вычисление статистики Колмогорова для выборки из дискретного закона</w:t>
      </w:r>
    </w:p>
    <w:p w14:paraId="62CE7446" w14:textId="01368518" w:rsidR="005D6B39" w:rsidRDefault="005D6B39" w:rsidP="005D6B39">
      <w:pPr>
        <w:spacing w:line="276" w:lineRule="auto"/>
        <w:ind w:firstLine="567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 xml:space="preserve">Как видно из </w:t>
      </w:r>
      <w:r w:rsidR="000273E7">
        <w:rPr>
          <w:rFonts w:ascii="Cambria Math" w:eastAsia="Cambria Math" w:hAnsi="Cambria Math" w:cs="Cambria Math"/>
          <w:color w:val="0D0D0D"/>
          <w:sz w:val="28"/>
          <w:szCs w:val="28"/>
        </w:rPr>
        <w:t>рисунков 14-16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максимальное отличие теоретической и эмпирической функций распределения наблюдается на интервале </w:t>
      </w:r>
      <m:oMath>
        <m:r>
          <w:rPr>
            <w:rFonts w:ascii="Cambria Math" w:eastAsia="Calibri" w:hAnsi="Cambria Math" w:cs="Calibri"/>
            <w:color w:val="000000"/>
            <w:sz w:val="21"/>
            <w:szCs w:val="21"/>
          </w:rPr>
          <m:t>(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3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4</m:t>
        </m:r>
        <m:r>
          <w:rPr>
            <w:rFonts w:ascii="Cambria Math" w:eastAsia="Calibri" w:hAnsi="Cambria Math" w:cs="Calibri"/>
            <w:color w:val="000000"/>
            <w:sz w:val="21"/>
            <w:szCs w:val="21"/>
          </w:rPr>
          <m:t>]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>.</w:t>
      </w:r>
    </w:p>
    <w:p w14:paraId="254F98CB" w14:textId="6CFFB0E6" w:rsidR="005D6B39" w:rsidRDefault="005D6B39" w:rsidP="005D6B39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Как видим, значение статистики Колмогорова </w:t>
      </w:r>
      <m:oMath>
        <m:sSub>
          <m:sSubPr>
            <m:ctrlP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color w:val="0D0D0D"/>
                <w:sz w:val="28"/>
                <w:szCs w:val="28"/>
              </w:rPr>
              <m:t>160</m:t>
            </m:r>
          </m:sub>
        </m:sSub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=0,0</m:t>
        </m:r>
        <m:r>
          <w:rPr>
            <w:rFonts w:ascii="Cambria Math" w:eastAsia="Cambria Math" w:hAnsi="Cambria Math" w:cs="Cambria Math"/>
            <w:color w:val="0D0D0D"/>
            <w:sz w:val="28"/>
            <w:szCs w:val="28"/>
          </w:rPr>
          <m:t>4674106</m:t>
        </m:r>
      </m:oMath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  невелико, что говорит о приемлемом результате модели</w:t>
      </w:r>
      <w:proofErr w:type="spellStart"/>
      <w:r>
        <w:rPr>
          <w:rFonts w:ascii="Cambria Math" w:eastAsia="Cambria Math" w:hAnsi="Cambria Math" w:cs="Cambria Math"/>
          <w:color w:val="0D0D0D"/>
          <w:sz w:val="28"/>
          <w:szCs w:val="28"/>
        </w:rPr>
        <w:t>рования</w:t>
      </w:r>
      <w:proofErr w:type="spellEnd"/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. </w:t>
      </w:r>
    </w:p>
    <w:p w14:paraId="0BC4E000" w14:textId="659AE2DA" w:rsidR="005D6B39" w:rsidRPr="004D290C" w:rsidRDefault="005D6B39" w:rsidP="004D290C">
      <w:pPr>
        <w:spacing w:line="276" w:lineRule="auto"/>
        <w:rPr>
          <w:rFonts w:ascii="Cambria Math" w:eastAsia="Cambria Math" w:hAnsi="Cambria Math" w:cs="Cambria Math"/>
          <w:i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На рисунке 11 приведены совмещенные графики.</w:t>
      </w:r>
    </w:p>
    <w:p w14:paraId="077E89CA" w14:textId="1F9C7580" w:rsidR="005D6B39" w:rsidRDefault="00BF7E92" w:rsidP="004D290C">
      <w:pPr>
        <w:spacing w:after="120"/>
        <w:jc w:val="center"/>
        <w:rPr>
          <w:rFonts w:ascii="Calibri" w:eastAsia="Calibri" w:hAnsi="Calibri" w:cs="Calibri"/>
          <w:b/>
          <w:color w:val="404040"/>
        </w:rPr>
      </w:pPr>
      <w:r w:rsidRPr="00BF7E92">
        <w:rPr>
          <w:rFonts w:ascii="Calibri" w:eastAsia="Calibri" w:hAnsi="Calibri" w:cs="Calibri"/>
          <w:b/>
          <w:color w:val="404040"/>
        </w:rPr>
        <w:drawing>
          <wp:inline distT="0" distB="0" distL="0" distR="0" wp14:anchorId="50548524" wp14:editId="43CB5310">
            <wp:extent cx="5731510" cy="4151630"/>
            <wp:effectExtent l="0" t="0" r="2540" b="127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C91A" w14:textId="05E32809" w:rsidR="005D6B39" w:rsidRDefault="005D6B39" w:rsidP="005D6B39">
      <w:pPr>
        <w:spacing w:after="120"/>
        <w:jc w:val="center"/>
        <w:rPr>
          <w:rFonts w:ascii="Calibri" w:eastAsia="Calibri" w:hAnsi="Calibri" w:cs="Calibri"/>
          <w:b/>
          <w:color w:val="404040"/>
        </w:rPr>
      </w:pPr>
      <w:r>
        <w:rPr>
          <w:rFonts w:ascii="Calibri" w:eastAsia="Calibri" w:hAnsi="Calibri" w:cs="Calibri"/>
          <w:b/>
          <w:color w:val="404040"/>
        </w:rPr>
        <w:t>Рисунок 1</w:t>
      </w:r>
      <w:r w:rsidR="004D290C">
        <w:rPr>
          <w:rFonts w:ascii="Calibri" w:eastAsia="Calibri" w:hAnsi="Calibri" w:cs="Calibri"/>
          <w:b/>
          <w:color w:val="404040"/>
        </w:rPr>
        <w:t>7:</w:t>
      </w:r>
      <w:r>
        <w:rPr>
          <w:rFonts w:ascii="Calibri" w:eastAsia="Calibri" w:hAnsi="Calibri" w:cs="Calibri"/>
          <w:b/>
          <w:color w:val="404040"/>
        </w:rPr>
        <w:t xml:space="preserve"> совмещенные графики эмпирической и теоретической функций распределения</w:t>
      </w:r>
    </w:p>
    <w:p w14:paraId="1707BDE5" w14:textId="77777777" w:rsidR="005D6B39" w:rsidRDefault="005D6B39" w:rsidP="005D6B39">
      <w:pPr>
        <w:spacing w:line="276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1F0CBDC7" w14:textId="36E392F2" w:rsidR="005D6B39" w:rsidRDefault="005D6B39" w:rsidP="005D6B39">
      <w:pPr>
        <w:spacing w:line="276" w:lineRule="auto"/>
        <w:ind w:firstLine="567"/>
        <w:jc w:val="both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Выполнение работы завершаем вычислением эмпирических и теоретических характеристик (рисунок 1</w:t>
      </w:r>
      <w:r w:rsidR="004D290C">
        <w:rPr>
          <w:rFonts w:ascii="Cambria Math" w:eastAsia="Cambria Math" w:hAnsi="Cambria Math" w:cs="Cambria Math"/>
          <w:color w:val="0D0D0D"/>
          <w:sz w:val="28"/>
          <w:szCs w:val="28"/>
        </w:rPr>
        <w:t>8</w:t>
      </w: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). Поскольку абсолютная величина разности выборочного среднего и теоретического математического ожидания мало, а отношение среднеквадратичных отклонений близко к единице, результаты моделирования можно признать удовлетворительными.  </w:t>
      </w:r>
    </w:p>
    <w:p w14:paraId="46D94EFD" w14:textId="28D4EB18" w:rsidR="005D6B39" w:rsidRDefault="00BF7E92" w:rsidP="005D6B39">
      <w:pPr>
        <w:spacing w:after="120" w:line="276" w:lineRule="auto"/>
        <w:ind w:left="720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BF7E92"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drawing>
          <wp:inline distT="0" distB="0" distL="0" distR="0" wp14:anchorId="0B4BD0AA" wp14:editId="7690AE2C">
            <wp:extent cx="3258005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5A1" w14:textId="6DE79337" w:rsidR="005D6B39" w:rsidRDefault="005D6B39" w:rsidP="005D6B39">
      <w:pPr>
        <w:spacing w:after="120"/>
        <w:jc w:val="center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404040"/>
        </w:rPr>
        <w:t>Рисунок 1</w:t>
      </w:r>
      <w:r w:rsidR="004D290C">
        <w:rPr>
          <w:rFonts w:ascii="Calibri" w:eastAsia="Calibri" w:hAnsi="Calibri" w:cs="Calibri"/>
          <w:b/>
          <w:color w:val="404040"/>
        </w:rPr>
        <w:t>8</w:t>
      </w:r>
      <w:r>
        <w:rPr>
          <w:rFonts w:ascii="Calibri" w:eastAsia="Calibri" w:hAnsi="Calibri" w:cs="Calibri"/>
          <w:b/>
          <w:color w:val="404040"/>
        </w:rPr>
        <w:t xml:space="preserve"> Вычисление эмпирических и теоретических характеристик</w:t>
      </w:r>
    </w:p>
    <w:p w14:paraId="10B3B3A2" w14:textId="77777777" w:rsidR="005D6B39" w:rsidRPr="005D6B39" w:rsidRDefault="005D6B39" w:rsidP="005D6B39">
      <w:pPr>
        <w:pStyle w:val="a3"/>
        <w:rPr>
          <w:color w:val="000007"/>
          <w:sz w:val="28"/>
          <w:szCs w:val="28"/>
        </w:rPr>
      </w:pPr>
    </w:p>
    <w:sectPr w:rsidR="005D6B39" w:rsidRPr="005D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C6"/>
    <w:rsid w:val="000273E7"/>
    <w:rsid w:val="001C2768"/>
    <w:rsid w:val="002B67C3"/>
    <w:rsid w:val="002E4EB6"/>
    <w:rsid w:val="004D290C"/>
    <w:rsid w:val="005218E2"/>
    <w:rsid w:val="00572650"/>
    <w:rsid w:val="005D6B39"/>
    <w:rsid w:val="0062481E"/>
    <w:rsid w:val="0088775A"/>
    <w:rsid w:val="00AD77C6"/>
    <w:rsid w:val="00B63A94"/>
    <w:rsid w:val="00BC4190"/>
    <w:rsid w:val="00B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6F89"/>
  <w15:chartTrackingRefBased/>
  <w15:docId w15:val="{50C89AF6-7349-4294-873E-593076A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B39"/>
    <w:pPr>
      <w:spacing w:line="254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B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8</cp:revision>
  <dcterms:created xsi:type="dcterms:W3CDTF">2022-10-09T17:34:00Z</dcterms:created>
  <dcterms:modified xsi:type="dcterms:W3CDTF">2022-10-09T19:11:00Z</dcterms:modified>
</cp:coreProperties>
</file>