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6" w:rsidRDefault="001D0C2E" w:rsidP="00ED3246">
      <w:pPr>
        <w:autoSpaceDE w:val="0"/>
        <w:autoSpaceDN w:val="0"/>
        <w:adjustRightInd w:val="0"/>
        <w:spacing w:before="600" w:after="240" w:line="240" w:lineRule="auto"/>
        <w:jc w:val="both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ED3246">
        <w:rPr>
          <w:rFonts w:ascii="Arial" w:hAnsi="Arial" w:cs="Arial"/>
          <w:b/>
          <w:bCs/>
          <w:color w:val="000000"/>
          <w:sz w:val="32"/>
          <w:szCs w:val="32"/>
        </w:rPr>
        <w:t>Лабораторная работа 7-8</w:t>
      </w:r>
    </w:p>
    <w:p w:rsidR="00ED3246" w:rsidRPr="00ED3246" w:rsidRDefault="00ED3246" w:rsidP="00ED3246">
      <w:pPr>
        <w:autoSpaceDE w:val="0"/>
        <w:autoSpaceDN w:val="0"/>
        <w:adjustRightInd w:val="0"/>
        <w:spacing w:before="600" w:after="240" w:line="240" w:lineRule="auto"/>
        <w:jc w:val="both"/>
        <w:outlineLvl w:val="0"/>
        <w:rPr>
          <w:rFonts w:ascii="Arial" w:hAnsi="Arial" w:cs="Arial"/>
          <w:color w:val="000000"/>
          <w:sz w:val="32"/>
          <w:szCs w:val="32"/>
        </w:rPr>
      </w:pPr>
      <w:r w:rsidRPr="00ED3246">
        <w:rPr>
          <w:rFonts w:ascii="Arial" w:hAnsi="Arial" w:cs="Arial"/>
          <w:b/>
          <w:bCs/>
          <w:color w:val="000000"/>
          <w:sz w:val="32"/>
          <w:szCs w:val="32"/>
        </w:rPr>
        <w:t xml:space="preserve">Синхронизация процессов/потоков. Передача данных между процессами/потоками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Цель работы - практическое освоение механизмов синхронизации процессов и их посредством механизмов, предоставляемых ОС.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7</w:t>
      </w:r>
      <w:r w:rsidRPr="00ED32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предполагает решение одной из классических задач синхронизации в конкретной операционной среде.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1. Реализация задачи «поставщик-потребитель». Требуется реализовать приложение- поставщик и приложение-потребитель или многопоточное приложение с потоком «поставщик» и потоком «потребитель».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2. Реализация задачи «читатели-писатели» (аналогично).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3. Реализация задачи «обедающие философы». Требуется реализовать многопоточное приложение с параметром «число философов».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4. Реализация задачи «спящий парикмахер» (аналогично).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8</w:t>
      </w:r>
      <w:r w:rsidRPr="00ED32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подразумевает создание приложений (или одного многопоточного приложения), которые не только синхронизуются, но и обмениваются данными.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Работа имеет следующие варианты заданий: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1. Имеется поток (сервер), обрабатывающий запросы другого потока (клиента). Сервер в один момент времени может обрабатывать только один запрос. Клиент не должен посылать следующий запрос, не дождавшись ответа сервера. В качестве запроса посылается номер стоки файла, содержимое которого сервер возвращает в качестве ответа. Предполагаются следующие варианты задачи: синхронизация с помощью семафоров, передача запроса - ответа через общую память или через программные каналы.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2. Процесс писатель записывает содержимое некоторого файла. Процессы - читатели считывают данные, записанные процессом - писателем. Необходимо обеспечить взаимное исключение доступа к данным писателя и любого из читателей. Предполагаются следующие варианты задачи: синхронизация с помощью семафоров, обмен данными через общую память, программные каналы или очереди.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3. Обедающие философы (вариация). Создается пять процессов (по одному на философа). Процессы разделяют пять переменных (вилок). Каждый процесс находится только в двух состояниях - либо он "размышляет", либо "ест спагетти". Чтобы начать "есть", процесс должен взять "две вилки" (захватить две переменные). Закончив "еду", процесс освобождает захваченные переменные и начинает "размышлять" до тех пор, пока снова "проголодается". Предполагается синхронизация с помощью семафоров.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4. Исходный процесс порождает два процесса Р1 и Р2, каждый из которых готовит данные для обработки их основным процессом. Подготавливаемые данные процесс Р2 помещает в канал К1, затем они оттуда читаются процессом Р1, переписываются в канал К2, дополняются своими данными. Обработка данных основным процессом заключается в чтении информации из программного канала К2 и печати ее.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5. Исходный процесс создает два программных канала К1 и К2 и порождает новый процесс Р1, а тот, в свою очередь, еще один процесс Р2, каждый из которых готовит данные для </w:t>
      </w:r>
      <w:r w:rsidRPr="00ED3246">
        <w:rPr>
          <w:rFonts w:ascii="Times New Roman" w:hAnsi="Times New Roman" w:cs="Times New Roman"/>
          <w:sz w:val="23"/>
          <w:szCs w:val="23"/>
        </w:rPr>
        <w:t xml:space="preserve">обработки их основным процессом. Подготавливаемые данные процесс Р1 помещает в канал К1, а процесс Р2 в канал К2, откуда они процессом Р1 копируются в канал К1 и дополняются новой порцией данных. Обработка данных основным процессом заключается в чтении информации из программного канала К1 и печати ее.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lastRenderedPageBreak/>
        <w:t xml:space="preserve">6. Исходный процесс создает программный канал К1 и порождает новый процесса Р1, а тот, в свою очередь, порождает еще один процесс Р2. Подготовленные данные последовательно помещаются процессами-сыновьями в программный канал и передаются основному процессу. Файл, читаемый процессом Р2, должен быть достаточно велик с тем, чтобы его чтение не завершилось ранее, чем закончится установленная задержка в n секунд. После срабатывания будильника процесс Р1 посылает сигнал процессу Р2, прерывая чтение файла. Обработка данных основным процессом заключается в чтении информации из программного канала и печати ее.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>В ходе выполнения лабораторной работы должен</w:t>
      </w:r>
      <w:r>
        <w:rPr>
          <w:rFonts w:ascii="Times New Roman" w:hAnsi="Times New Roman" w:cs="Times New Roman"/>
          <w:sz w:val="23"/>
          <w:szCs w:val="23"/>
        </w:rPr>
        <w:t>:</w:t>
      </w:r>
      <w:r w:rsidRPr="00ED3246">
        <w:rPr>
          <w:rFonts w:ascii="Times New Roman" w:hAnsi="Times New Roman" w:cs="Times New Roman"/>
          <w:sz w:val="23"/>
          <w:szCs w:val="23"/>
        </w:rPr>
        <w:t xml:space="preserve">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1. Ознакомиться с заданием к лабораторной работе.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2. Выбрать набор примитивов синхронизации и реализующих их системных вызовов, обеспечивающих решение задачи.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3. Для указанного варианта составить программу на языке Си, реализующую требуемые действия.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>4. Отладить и протестировать составленную программу, используя</w:t>
      </w:r>
      <w:r>
        <w:rPr>
          <w:rFonts w:ascii="Times New Roman" w:hAnsi="Times New Roman" w:cs="Times New Roman"/>
          <w:sz w:val="23"/>
          <w:szCs w:val="23"/>
        </w:rPr>
        <w:t xml:space="preserve"> инструментарий ОС UNIX</w:t>
      </w:r>
      <w:r w:rsidRPr="00ED3246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5. Защитить лабораторную работу, ответив на контрольные вопросы и написав отчет. </w:t>
      </w:r>
    </w:p>
    <w:p w:rsidR="00ED3246" w:rsidRPr="00ED3246" w:rsidRDefault="00ED3246" w:rsidP="00ED3246">
      <w:pPr>
        <w:autoSpaceDE w:val="0"/>
        <w:autoSpaceDN w:val="0"/>
        <w:adjustRightInd w:val="0"/>
        <w:spacing w:before="360" w:after="120" w:line="240" w:lineRule="auto"/>
        <w:jc w:val="both"/>
        <w:outlineLvl w:val="1"/>
        <w:rPr>
          <w:rFonts w:ascii="Arial" w:hAnsi="Arial" w:cs="Arial"/>
          <w:sz w:val="26"/>
          <w:szCs w:val="26"/>
        </w:rPr>
      </w:pPr>
      <w:r w:rsidRPr="00ED3246">
        <w:rPr>
          <w:rFonts w:ascii="Arial" w:hAnsi="Arial" w:cs="Arial"/>
          <w:b/>
          <w:bCs/>
          <w:i/>
          <w:iCs/>
          <w:sz w:val="26"/>
          <w:szCs w:val="26"/>
        </w:rPr>
        <w:t xml:space="preserve">Механизмы межпроцессного взаимодействия ОС UNIX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Предполагается, что слушателям знакомы программные средства, связанные с созданием и управлением процессами в рамках ОС UNIX. Данная лабораторная работа предполагает комплексное их использование при решении задачи синхронизации процессов и их взаимодействия посредством различных механизмов, предоставляемым ОС.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Кратко перечислим состав системных вызовов, требуемых для выполнения лабораторных работ: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1. Создание, завершение процесса, получение информации о процессе, - </w:t>
      </w:r>
      <w:r w:rsidRPr="00ED3246">
        <w:rPr>
          <w:rFonts w:ascii="Courier New" w:hAnsi="Courier New" w:cs="Courier New"/>
          <w:sz w:val="23"/>
          <w:szCs w:val="23"/>
        </w:rPr>
        <w:t xml:space="preserve">fork(), exit(), getpid(), getppid();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2. </w:t>
      </w:r>
      <w:r w:rsidRPr="00ED3246">
        <w:rPr>
          <w:rFonts w:ascii="Times New Roman" w:hAnsi="Times New Roman" w:cs="Times New Roman"/>
          <w:sz w:val="23"/>
          <w:szCs w:val="23"/>
        </w:rPr>
        <w:t>Синхронизация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sz w:val="23"/>
          <w:szCs w:val="23"/>
        </w:rPr>
        <w:t>процессов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- </w:t>
      </w: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signal(), kill(), sleep(), alarm(), wait(), pause();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3. Создание информационного канала и работа с ним - </w:t>
      </w:r>
      <w:r w:rsidRPr="00ED3246">
        <w:rPr>
          <w:rFonts w:ascii="Courier New" w:hAnsi="Courier New" w:cs="Courier New"/>
          <w:sz w:val="23"/>
          <w:szCs w:val="23"/>
        </w:rPr>
        <w:t xml:space="preserve">pipe(), read(), write().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sz w:val="23"/>
          <w:szCs w:val="23"/>
        </w:rPr>
        <w:t>Механизм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IPC (Inter-Process Communication Facilities) </w:t>
      </w:r>
      <w:r w:rsidRPr="00ED3246">
        <w:rPr>
          <w:rFonts w:ascii="Times New Roman" w:hAnsi="Times New Roman" w:cs="Times New Roman"/>
          <w:sz w:val="23"/>
          <w:szCs w:val="23"/>
        </w:rPr>
        <w:t>включает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средства, обеспечивающие возможность синхронизации процессов при доступе к совместно используемым ресурсам (семафоры - semaphores);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средства, обеспечивающие возможность посылки процессом сообщений другому произвольному процессу (очереди сообщений - message queries); </w:t>
      </w:r>
    </w:p>
    <w:p w:rsid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средства, обеспечивающие возможность наличия общей для процессов памяти (сегменты разделяемой памяти - shared memory segments).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Наиболее общим понятием IPC является ключ, хранимый в общесистемной таблице и обозначающий объект межпроцессного взаимодействия, доступный нескольким процессам. Обозначаемый ключом объект может быть очередью сообщений, набором семафоров или сегментом разделяемой памяти. Ключ имеет тип key_t, состав которого зависит от реализации и определяется в файле &lt;sys/types.h&gt;. Ключ используется для создания объекта межпроцессного взаимодействия или получения доступа к существующему объекту. Обе операции выполняются посредством операции get. Результатом операции get является его целочисленный идентификатор, который может использоваться в других функциях межпроцессного взаимодействия. </w:t>
      </w:r>
    </w:p>
    <w:p w:rsidR="00ED3246" w:rsidRPr="00ED3246" w:rsidRDefault="00ED3246" w:rsidP="00ED3246">
      <w:pPr>
        <w:autoSpaceDE w:val="0"/>
        <w:autoSpaceDN w:val="0"/>
        <w:adjustRightInd w:val="0"/>
        <w:spacing w:before="240" w:after="60" w:line="240" w:lineRule="auto"/>
        <w:jc w:val="both"/>
        <w:outlineLvl w:val="2"/>
        <w:rPr>
          <w:rFonts w:ascii="Arial" w:hAnsi="Arial" w:cs="Arial"/>
          <w:sz w:val="23"/>
          <w:szCs w:val="23"/>
        </w:rPr>
      </w:pPr>
      <w:r w:rsidRPr="00ED3246">
        <w:rPr>
          <w:rFonts w:ascii="Arial" w:hAnsi="Arial" w:cs="Arial"/>
          <w:b/>
          <w:bCs/>
          <w:sz w:val="23"/>
          <w:szCs w:val="23"/>
        </w:rPr>
        <w:t xml:space="preserve">Семафоры.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Для работы с семафорами поддерживаются три системных вызова: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</w:t>
      </w:r>
      <w:r w:rsidRPr="00ED3246">
        <w:rPr>
          <w:rFonts w:ascii="Courier New" w:hAnsi="Courier New" w:cs="Courier New"/>
          <w:sz w:val="23"/>
          <w:szCs w:val="23"/>
        </w:rPr>
        <w:t xml:space="preserve">semget()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для создания и получения доступа к набору семафоров;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lastRenderedPageBreak/>
        <w:t xml:space="preserve">- </w:t>
      </w:r>
      <w:r w:rsidRPr="00ED3246">
        <w:rPr>
          <w:rFonts w:ascii="Courier New" w:hAnsi="Courier New" w:cs="Courier New"/>
          <w:sz w:val="23"/>
          <w:szCs w:val="23"/>
        </w:rPr>
        <w:t xml:space="preserve">semop()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для манипулирования значениями семафоров (это тот системный вызов, который позволяет процессам синхронизоваться на основе использования семафоров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</w:t>
      </w:r>
      <w:r w:rsidRPr="00ED3246">
        <w:rPr>
          <w:rFonts w:ascii="Courier New" w:hAnsi="Courier New" w:cs="Courier New"/>
          <w:sz w:val="23"/>
          <w:szCs w:val="23"/>
        </w:rPr>
        <w:t xml:space="preserve">semctl()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для выполнения разнообразных управляющих операций над набором семафоров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Прототипы перечисленных системных вызовов описаны в файлах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#include &lt;sys/ipc.h&gt;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#include &lt;sys/sem.h&gt;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Системный вызов semget() имеет следующий синтаксис: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semid = int semget(key_t key, int count, int flag);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параметрами которого является ключ (key) набора семафоров и дополнительные флаги (flags), определенные в &lt;sys/ipc.h&gt;, число семафоров в наборе семафоров (count), обладающих одним и тем же ключом. Системный вызов возвращает идентификатор набора семафоров semid. После вызова semget() индивидуальный семафор идентифицируется идентификатором набора семафоров и номером семафора в этом наборе. Флаги системного вызова semget() приведены ниже в таблице. </w:t>
      </w:r>
    </w:p>
    <w:tbl>
      <w:tblPr>
        <w:tblW w:w="0" w:type="auto"/>
        <w:tblInd w:w="1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54"/>
        <w:gridCol w:w="4754"/>
      </w:tblGrid>
      <w:tr w:rsidR="00ED3246" w:rsidRPr="00ED3246">
        <w:trPr>
          <w:trHeight w:val="571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4FB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Courier New" w:hAnsi="Courier New" w:cs="Courier New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sz w:val="23"/>
                <w:szCs w:val="23"/>
              </w:rPr>
              <w:t xml:space="preserve">Таблица. Флаги системного вызова </w:t>
            </w:r>
            <w:r w:rsidRPr="00ED3246">
              <w:rPr>
                <w:rFonts w:ascii="Courier New" w:hAnsi="Courier New" w:cs="Courier New"/>
                <w:sz w:val="23"/>
                <w:szCs w:val="23"/>
              </w:rPr>
              <w:t xml:space="preserve">semget() </w:t>
            </w:r>
          </w:p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IPC_CREAT 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Semget создает новый семафор для данного ключа. Если флаг IPC_CREAT не задан, а набор семафоров с указанным ключом уже существует, то обращающийся процесс получит идентификатор существующего набора семафоров. </w:t>
            </w:r>
          </w:p>
        </w:tc>
      </w:tr>
      <w:tr w:rsidR="00ED3246" w:rsidRPr="00ED3246">
        <w:trPr>
          <w:trHeight w:val="571"/>
        </w:trPr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IPC_EXLC 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Флаг IPC_EXLC вместе с флагом IPC_CREAT предназначен для создания (и только для создания) набора семафоров. Если набор семафоров уже существует, Semget возвратит -1, а системная переменная </w:t>
            </w:r>
            <w:proofErr w:type="spellStart"/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errno</w:t>
            </w:r>
            <w:proofErr w:type="spellEnd"/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будет содержать значение EEXIST. </w:t>
            </w:r>
          </w:p>
        </w:tc>
      </w:tr>
    </w:tbl>
    <w:p w:rsidR="005F0E7F" w:rsidRDefault="005F0E7F" w:rsidP="00ED3246">
      <w:pPr>
        <w:jc w:val="both"/>
      </w:pP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Младшие 9 бит флага задают права доступа к набору семафоров.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>Системный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>вызов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semctl()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>имеет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>формат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>int semctl (int semid, int sem_num, int command, union semun arg)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</w:t>
      </w:r>
    </w:p>
    <w:p w:rsid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где semid - это идентификатор набора семафоров, sem_numb - номер семафора в группе, command - код операции, а </w:t>
      </w:r>
      <w:proofErr w:type="spellStart"/>
      <w:r w:rsidRPr="00ED3246">
        <w:rPr>
          <w:rFonts w:ascii="Times New Roman" w:hAnsi="Times New Roman" w:cs="Times New Roman"/>
          <w:color w:val="000000"/>
          <w:sz w:val="23"/>
          <w:szCs w:val="23"/>
        </w:rPr>
        <w:t>arg</w:t>
      </w:r>
      <w:proofErr w:type="spellEnd"/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 - указатель на структуру, содержимое которой </w:t>
      </w:r>
      <w:r>
        <w:rPr>
          <w:rFonts w:ascii="Times New Roman" w:hAnsi="Times New Roman" w:cs="Times New Roman"/>
          <w:color w:val="000000"/>
          <w:sz w:val="23"/>
          <w:szCs w:val="23"/>
        </w:rPr>
        <w:t>и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нтерпретируется по-разному, в зависимости от операции.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Структура </w:t>
      </w:r>
      <w:r w:rsidRPr="00ED3246">
        <w:rPr>
          <w:rFonts w:ascii="Courier New" w:hAnsi="Courier New" w:cs="Courier New"/>
          <w:sz w:val="23"/>
          <w:szCs w:val="23"/>
        </w:rPr>
        <w:t xml:space="preserve">msg </w:t>
      </w:r>
      <w:r w:rsidRPr="00ED3246">
        <w:rPr>
          <w:rFonts w:ascii="Times New Roman" w:hAnsi="Times New Roman" w:cs="Times New Roman"/>
          <w:sz w:val="23"/>
          <w:szCs w:val="23"/>
        </w:rPr>
        <w:t xml:space="preserve">имеет вид: </w:t>
      </w:r>
    </w:p>
    <w:p w:rsidR="00D104FB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D0C2E">
        <w:rPr>
          <w:rFonts w:ascii="Courier New" w:hAnsi="Courier New" w:cs="Courier New"/>
          <w:sz w:val="23"/>
          <w:szCs w:val="23"/>
          <w:lang w:val="en-US"/>
        </w:rPr>
        <w:t xml:space="preserve">union semun </w:t>
      </w:r>
    </w:p>
    <w:p w:rsidR="00D104FB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D0C2E">
        <w:rPr>
          <w:rFonts w:ascii="Courier New" w:hAnsi="Courier New" w:cs="Courier New"/>
          <w:sz w:val="23"/>
          <w:szCs w:val="23"/>
          <w:lang w:val="en-US"/>
        </w:rPr>
        <w:t xml:space="preserve">{ </w:t>
      </w:r>
    </w:p>
    <w:p w:rsidR="00ED3246" w:rsidRPr="001D0C2E" w:rsidRDefault="00ED3246" w:rsidP="00D104FB">
      <w:pPr>
        <w:autoSpaceDE w:val="0"/>
        <w:autoSpaceDN w:val="0"/>
        <w:adjustRightInd w:val="0"/>
        <w:spacing w:before="60" w:after="60" w:line="240" w:lineRule="auto"/>
        <w:ind w:left="708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D0C2E">
        <w:rPr>
          <w:rFonts w:ascii="Courier New" w:hAnsi="Courier New" w:cs="Courier New"/>
          <w:sz w:val="23"/>
          <w:szCs w:val="23"/>
          <w:lang w:val="en-US"/>
        </w:rPr>
        <w:t xml:space="preserve">int val; </w:t>
      </w:r>
    </w:p>
    <w:p w:rsidR="00ED3246" w:rsidRPr="00ED3246" w:rsidRDefault="00ED3246" w:rsidP="00D104FB">
      <w:pPr>
        <w:autoSpaceDE w:val="0"/>
        <w:autoSpaceDN w:val="0"/>
        <w:adjustRightInd w:val="0"/>
        <w:spacing w:before="60" w:after="60" w:line="240" w:lineRule="auto"/>
        <w:ind w:left="708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struct semid_ds *buf; </w:t>
      </w:r>
    </w:p>
    <w:p w:rsidR="00D104FB" w:rsidRDefault="00ED3246" w:rsidP="00D104FB">
      <w:pPr>
        <w:autoSpaceDE w:val="0"/>
        <w:autoSpaceDN w:val="0"/>
        <w:adjustRightInd w:val="0"/>
        <w:spacing w:before="60" w:after="60" w:line="240" w:lineRule="auto"/>
        <w:ind w:left="708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unsigned short *array;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}; </w:t>
      </w:r>
    </w:p>
    <w:p w:rsidR="00ED3246" w:rsidRPr="001D0C2E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sz w:val="23"/>
          <w:szCs w:val="23"/>
        </w:rPr>
        <w:t>С</w:t>
      </w:r>
      <w:r w:rsidRPr="001D0C2E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sz w:val="23"/>
          <w:szCs w:val="23"/>
        </w:rPr>
        <w:t>помощью</w:t>
      </w:r>
      <w:r w:rsidRPr="001D0C2E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1D0C2E">
        <w:rPr>
          <w:rFonts w:ascii="Courier New" w:hAnsi="Courier New" w:cs="Courier New"/>
          <w:sz w:val="23"/>
          <w:szCs w:val="23"/>
          <w:lang w:val="en-US"/>
        </w:rPr>
        <w:t xml:space="preserve">semctl() </w:t>
      </w:r>
      <w:r w:rsidRPr="00ED3246">
        <w:rPr>
          <w:rFonts w:ascii="Times New Roman" w:hAnsi="Times New Roman" w:cs="Times New Roman"/>
          <w:sz w:val="23"/>
          <w:szCs w:val="23"/>
        </w:rPr>
        <w:t>можно</w:t>
      </w:r>
      <w:r w:rsidRPr="001D0C2E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уничтожить набор семафоров или индивидуальный семафор в указанной группе (IPC_RMID);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вернуть значение отдельного семафора (GETVAL) или всех семафоров (GETALL);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установить значение отдельного семафора (SETVAL) или всех семафоров (SETALL);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вернуть число семафоров в наборе семафоров (GETPID).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Основным системным вызовом для манипулирования семафором является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lastRenderedPageBreak/>
        <w:t xml:space="preserve">int semop (int semid, struct sembuf *op_array, count),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где semid - это ранее полученный дескриптор группы семафоров, op_array - массив структур sembuf, определенных в файле &lt;sys/sem.h.h&gt; и содержащих описания операций над семафорами группы, а count - размер этого массива. Значение, возвращаемое системным вызовом, является значением последнего обработанного семафора. Каждый элемент массива op_array имеет следующую структуру (структура sembuf):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номер семафора в указанном наборе семафоров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операция над семафором;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флаги.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указанные в массиве op_array номера семафоров не выходят за пределы общего размера набора семафоров, то системный вызов последовательно меняет значение семафора (если это возможно) в соответствии со значением поля "операция". Возможны три случая: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1. Отрицательное значение sem_op.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значение поля операции sem_op отрицательно, и его абсолютное значение меньше или равно значению семафора semval, то ядро прибавляет это отрицательное значение к значению семафора.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в результате значение семафора стало нулевым, то ядро активизирует все процессы, ожидающие нулевого значения этого семафора.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же значение поля операции sem_op по абсолютной величине больше семафора semval, то ядро увеличивает на единицу число процессов, ожидающих увеличения значения семафора и усыпляет текущий процесс до наступления этого события.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2. Положительное значение sem_op.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значение поля операции sem_op положительно, то оно прибавляется к значению семафора semval, а все процессы, ожидающие увеличения значения семафора, активизируются (пробуждаются в терминологии UNIX).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3. Нулевое значение sem_op. </w:t>
      </w:r>
    </w:p>
    <w:p w:rsid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значение поля операции sem_op равно нулю, то если значение семафора semval также равно нулю, выбирается следующий элемент массива op_array.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Если же значение семафора semval отлично от нуля, то ядро увеличивает на единицу число процессов, ожидающих нулевого значения семафора, а обратившийся процесс переводится в состояние ожидания </w:t>
      </w:r>
    </w:p>
    <w:p w:rsidR="00ED3246" w:rsidRDefault="00ED3246" w:rsidP="00ED3246">
      <w:pPr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>При использовании флага IPC_NOWAIT ядро ОС UNIX не блокирует текущий процесс, а лишь сообщает в ответных параметрах о возникновении ситуации, приведшей бы к блокированию процесса при отсутствии флага IPC_NOWAIT.</w:t>
      </w:r>
    </w:p>
    <w:p w:rsidR="00ED3246" w:rsidRPr="00ED3246" w:rsidRDefault="00ED3246" w:rsidP="00ED3246">
      <w:pPr>
        <w:autoSpaceDE w:val="0"/>
        <w:autoSpaceDN w:val="0"/>
        <w:adjustRightInd w:val="0"/>
        <w:spacing w:before="240" w:after="60" w:line="240" w:lineRule="auto"/>
        <w:jc w:val="both"/>
        <w:outlineLvl w:val="2"/>
        <w:rPr>
          <w:rFonts w:ascii="Arial" w:hAnsi="Arial" w:cs="Arial"/>
          <w:color w:val="000000"/>
          <w:sz w:val="23"/>
          <w:szCs w:val="23"/>
        </w:rPr>
      </w:pPr>
      <w:r w:rsidRPr="00ED3246">
        <w:rPr>
          <w:rFonts w:ascii="Arial" w:hAnsi="Arial" w:cs="Arial"/>
          <w:b/>
          <w:bCs/>
          <w:color w:val="000000"/>
          <w:sz w:val="23"/>
          <w:szCs w:val="23"/>
        </w:rPr>
        <w:t xml:space="preserve">Очереди сообщений.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обеспечения возможности обмена сообщениями между процессами механизм очередей поддерживается следующими системными вызовами: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msgget()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образования новой очереди сообщений или получения дескриптора существующей очереди;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msgsnd()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постановки сообщения в указанную очередь сообщений;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msgrcv()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выборки сообщения из очереди сообщений;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msgctl()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выполнения ряда управляющих действий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Прототипы перечисленных системных вызовов описаны в файлах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#include &lt;sys/ipc.h&gt;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#include &lt;sys/msg.h&gt;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По системному вызову msgget() в ответ на ключ (key) и набор флагов (полностью аналогичны флагам в системном вызове semget()) ядро либо создает новую очередь сообщений и возвращает пользователю идентификатор созданной очереди, либо находит элемент таблицы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очередей сообщений, содержащий указанный ключ, и возвращает соответствующий идентификатор очереди: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int msgqid = </w:t>
      </w:r>
      <w:r w:rsidR="00FA364B"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>msgget (</w:t>
      </w: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key_t key, int flag).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помещения сообщения в очередь служит системный вызов msgsnd():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int msgsnd (int msgqid, void *msg, size_t size, int flag),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где msg - это указатель на структуру длиной size, содержащую определяемый пользователем целочисленный тип сообщения и символьный массив-сообщение.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Структура msg имеет вид: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struct msg {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long mtype; /* тип сообщения */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char mtext[SOMEVALUE]; /* текст сообщения (SOMEVALUE - любое */};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Параметр flag определяет действия ядра при выходе за пределы допустимых размеров внутренней буферной памяти (флаг IPC_NOWAIT со значением, рассмотренным выше).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Условиями успешной постановки сообщения в очередь являются: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- наличие прав процесса по записи в данную очередь сообщений;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- не превышение длиной сообщения заданного системой верхнего предела;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- положительное значение указанного в сообщении типа сообщения.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Если же оказывается, что новое сообщение невозможно буферизовать в ядре по причине превышения верхнего предела суммарной длины сообщений, находящихся в данной очереди </w:t>
      </w:r>
      <w:r w:rsidRPr="00ED3246">
        <w:rPr>
          <w:rFonts w:ascii="Times New Roman" w:hAnsi="Times New Roman" w:cs="Times New Roman"/>
          <w:sz w:val="23"/>
          <w:szCs w:val="23"/>
        </w:rPr>
        <w:t xml:space="preserve">сообщений (флаг IPC_NOWAIT при этом отсутствует), то обратившийся процесс откладывается (усыпляется) до тех пор, пока очередь сообщений не разгрузится процессами, ожидающими получения сообщений.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Для приема сообщения используется системный вызов msgrcv():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int msgrcv (int msgqid, void *msg, size_t size, long msg_type, int flag);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sz w:val="23"/>
          <w:szCs w:val="23"/>
        </w:rPr>
        <w:t>Системный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sz w:val="23"/>
          <w:szCs w:val="23"/>
        </w:rPr>
        <w:t>вызов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msgctl()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int msgctl (int msgqid, int command, struct msqid_ds *msg_stat)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используется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для опроса состояния описателя очереди сообщений (command = IPC_STAT) и помещения его в структуру msg_stat (детали опускаем);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изменения его состояния (command = IPC_SET), например, изменения прав доступа к очереди;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- для уничтожения указанной очереди сообщений (command = IPC_RMID).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240" w:after="60" w:line="240" w:lineRule="auto"/>
        <w:jc w:val="both"/>
        <w:outlineLvl w:val="2"/>
        <w:rPr>
          <w:rFonts w:ascii="Arial" w:hAnsi="Arial" w:cs="Arial"/>
          <w:sz w:val="23"/>
          <w:szCs w:val="23"/>
        </w:rPr>
      </w:pPr>
      <w:r w:rsidRPr="00ED3246">
        <w:rPr>
          <w:rFonts w:ascii="Arial" w:hAnsi="Arial" w:cs="Arial"/>
          <w:b/>
          <w:bCs/>
          <w:sz w:val="23"/>
          <w:szCs w:val="23"/>
        </w:rPr>
        <w:t xml:space="preserve">Работа с разделяемой памятью.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Для работы с разделяемой памятью используются системные вызовы: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Courier New" w:hAnsi="Courier New" w:cs="Courier New"/>
          <w:sz w:val="23"/>
          <w:szCs w:val="23"/>
        </w:rPr>
        <w:t xml:space="preserve">shmget()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создает новый сегмент разделяемой памяти или находит существующий сегмент с тем же ключом;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Courier New" w:hAnsi="Courier New" w:cs="Courier New"/>
          <w:sz w:val="23"/>
          <w:szCs w:val="23"/>
        </w:rPr>
        <w:t xml:space="preserve">shmat()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подключает сегмент с указанным описателем к виртуальной памяти обращающегося процесса;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Courier New" w:hAnsi="Courier New" w:cs="Courier New"/>
          <w:sz w:val="23"/>
          <w:szCs w:val="23"/>
        </w:rPr>
        <w:t xml:space="preserve">shmdt()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отключает от виртуальной памяти ранее подключенный к ней сегмент с указанным виртуальным адресом начала;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Courier New" w:hAnsi="Courier New" w:cs="Courier New"/>
          <w:sz w:val="23"/>
          <w:szCs w:val="23"/>
        </w:rPr>
        <w:t xml:space="preserve">shmctl() </w:t>
      </w:r>
      <w:r w:rsidRPr="00ED3246">
        <w:rPr>
          <w:rFonts w:ascii="Times New Roman" w:hAnsi="Times New Roman" w:cs="Times New Roman"/>
          <w:sz w:val="23"/>
          <w:szCs w:val="23"/>
        </w:rPr>
        <w:t xml:space="preserve">служит для управления разнообразными параметрами, связанными с существующим сегментом.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Прототипы перечисленных системных вызовов описаны в файлах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#include &lt;sys/ipc.h&gt;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#include &lt;sys/shm.h&gt;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lastRenderedPageBreak/>
        <w:t xml:space="preserve">После того, как сегмент разделяемой памяти подключен к виртуальной памяти процесса, этот процесс может обращаться к соответствующим элементам памяти с использованием обычных машинных команд чтения и записи.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sz w:val="23"/>
          <w:szCs w:val="23"/>
        </w:rPr>
        <w:t>Системный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sz w:val="23"/>
          <w:szCs w:val="23"/>
        </w:rPr>
        <w:t>вызов</w:t>
      </w:r>
      <w:r w:rsidRPr="00ED324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int shmid = shmget (key_t key, size_t size, int flag)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на основании параметра size определяет желаемый размер сегмента в байтах. Если в таблице разделяемой памяти находится элемент, содержащий заданный ключ, и права доступа не противоречат текущим характеристикам обращающегося процесса, то значением системного вызова является идентификатор существующего сегмента. В противном случае создается новый сегмент с размером не меньше установленного в системе минимального размера сегмента разделяемой памяти и не больше установленного максимального размера. Создание сегмента не означает немедленного выделения под него основной памяти и это действие откладывается до выполнения первого системного вызова подключения сегмента к виртуальной памяти некоторого процесса. Флаги IPC_CREAT и IPC_EXCL аналогичны рассмотренным выше.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Подключение сегмента к виртуальной памяти выполняется путем обращения к системному вызову shmat():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ED3246">
        <w:rPr>
          <w:rFonts w:ascii="Courier New" w:hAnsi="Courier New" w:cs="Courier New"/>
          <w:sz w:val="23"/>
          <w:szCs w:val="23"/>
          <w:lang w:val="en-US"/>
        </w:rPr>
        <w:t xml:space="preserve">void *virtaddr = shmat(int shmid, void *daddr, int flags).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D3246">
        <w:rPr>
          <w:rFonts w:ascii="Times New Roman" w:hAnsi="Times New Roman" w:cs="Times New Roman"/>
          <w:sz w:val="23"/>
          <w:szCs w:val="23"/>
        </w:rPr>
        <w:t xml:space="preserve">Параметр shmid - это ранее полученный идентификатор сегмента, а daddr - желаемый процессом виртуальный адрес, который должен соответствовать началу сегмента в виртуальной памяти. Значением системного вызова является фактический виртуальный адрес начала сегмента. Если значением daddr является NULL, ядро выбирает наиболее удобный виртуальный адрес начала сегмента. Флаги системного вызова shmat() приведены ниже в таблице. </w:t>
      </w:r>
    </w:p>
    <w:tbl>
      <w:tblPr>
        <w:tblW w:w="0" w:type="auto"/>
        <w:tblInd w:w="1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44"/>
        <w:gridCol w:w="4744"/>
      </w:tblGrid>
      <w:tr w:rsidR="00ED3246" w:rsidRPr="00ED3246">
        <w:trPr>
          <w:trHeight w:val="157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sz w:val="23"/>
                <w:szCs w:val="23"/>
              </w:rPr>
              <w:t xml:space="preserve">Таблица Флаги системного вызова shmat() </w:t>
            </w: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SHM_RDONLY 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ядро подключает участок памяти только для чтения; </w:t>
            </w:r>
          </w:p>
        </w:tc>
      </w:tr>
      <w:tr w:rsidR="00ED3246" w:rsidRPr="00ED3246">
        <w:trPr>
          <w:trHeight w:val="295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SHM_RND 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246" w:rsidRPr="00ED3246" w:rsidRDefault="00ED3246" w:rsidP="00ED3246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324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определяет, если возможно, способ обработки ненулевого значения daddr. </w:t>
            </w:r>
          </w:p>
        </w:tc>
      </w:tr>
    </w:tbl>
    <w:p w:rsidR="00ED3246" w:rsidRDefault="00ED3246" w:rsidP="00ED3246">
      <w:pPr>
        <w:jc w:val="both"/>
      </w:pP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Для отключения сегмента от виртуальной памяти используется системный вызов shmdt():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</w:rPr>
      </w:pPr>
      <w:r w:rsidRPr="00ED3246">
        <w:rPr>
          <w:rFonts w:ascii="Courier New" w:hAnsi="Courier New" w:cs="Courier New"/>
          <w:color w:val="000000"/>
          <w:sz w:val="23"/>
          <w:szCs w:val="23"/>
        </w:rPr>
        <w:t xml:space="preserve">int shmdt(*daddr);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 xml:space="preserve">где daddr - это виртуальный адрес начала сегмента в виртуальной памяти, ранее полученный от системного вызова shmat().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>Системный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ED3246">
        <w:rPr>
          <w:rFonts w:ascii="Times New Roman" w:hAnsi="Times New Roman" w:cs="Times New Roman"/>
          <w:color w:val="000000"/>
          <w:sz w:val="23"/>
          <w:szCs w:val="23"/>
        </w:rPr>
        <w:t>вызов</w:t>
      </w:r>
      <w:r w:rsidRPr="00ED324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shmctl: </w:t>
      </w:r>
    </w:p>
    <w:p w:rsidR="00ED3246" w:rsidRPr="00ED3246" w:rsidRDefault="00ED3246" w:rsidP="00ED3246">
      <w:pPr>
        <w:autoSpaceDE w:val="0"/>
        <w:autoSpaceDN w:val="0"/>
        <w:adjustRightInd w:val="0"/>
        <w:spacing w:before="60" w:after="6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>int shmctl (int shmid, int command, struct shmid_ds *shm_stat</w:t>
      </w:r>
      <w:bookmarkStart w:id="0" w:name="_GoBack"/>
      <w:bookmarkEnd w:id="0"/>
      <w:r w:rsidRPr="00ED3246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); </w:t>
      </w:r>
    </w:p>
    <w:p w:rsidR="00ED3246" w:rsidRDefault="00ED3246" w:rsidP="00ED3246">
      <w:pPr>
        <w:jc w:val="both"/>
      </w:pPr>
      <w:r w:rsidRPr="00ED3246">
        <w:rPr>
          <w:rFonts w:ascii="Times New Roman" w:hAnsi="Times New Roman" w:cs="Times New Roman"/>
          <w:color w:val="000000"/>
          <w:sz w:val="23"/>
          <w:szCs w:val="23"/>
        </w:rPr>
        <w:t>по синтаксису и назначению системный вызов полностью аналогичен msgctl().</w:t>
      </w:r>
    </w:p>
    <w:sectPr w:rsidR="00ED3246" w:rsidSect="005F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3246"/>
    <w:rsid w:val="001D0C2E"/>
    <w:rsid w:val="005F0E7F"/>
    <w:rsid w:val="00D104FB"/>
    <w:rsid w:val="00ED3246"/>
    <w:rsid w:val="00F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9319"/>
  <w15:docId w15:val="{D86C1D11-C386-4CBB-8504-475381D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E7F"/>
  </w:style>
  <w:style w:type="paragraph" w:styleId="1">
    <w:name w:val="heading 1"/>
    <w:basedOn w:val="Default"/>
    <w:next w:val="Default"/>
    <w:link w:val="10"/>
    <w:uiPriority w:val="99"/>
    <w:qFormat/>
    <w:rsid w:val="00ED3246"/>
    <w:pPr>
      <w:outlineLvl w:val="0"/>
    </w:pPr>
    <w:rPr>
      <w:color w:val="auto"/>
    </w:rPr>
  </w:style>
  <w:style w:type="paragraph" w:styleId="2">
    <w:name w:val="heading 2"/>
    <w:basedOn w:val="Default"/>
    <w:next w:val="Default"/>
    <w:link w:val="20"/>
    <w:uiPriority w:val="99"/>
    <w:qFormat/>
    <w:rsid w:val="00ED3246"/>
    <w:pPr>
      <w:outlineLvl w:val="1"/>
    </w:pPr>
    <w:rPr>
      <w:color w:val="auto"/>
    </w:rPr>
  </w:style>
  <w:style w:type="paragraph" w:styleId="3">
    <w:name w:val="heading 3"/>
    <w:basedOn w:val="Default"/>
    <w:next w:val="Default"/>
    <w:link w:val="30"/>
    <w:uiPriority w:val="99"/>
    <w:qFormat/>
    <w:rsid w:val="00ED3246"/>
    <w:pPr>
      <w:outlineLvl w:val="2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D3246"/>
    <w:rPr>
      <w:rFonts w:ascii="Arial" w:hAnsi="Arial" w:cs="Arial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ED3246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ED3246"/>
    <w:rPr>
      <w:rFonts w:ascii="Arial" w:hAnsi="Arial" w:cs="Arial"/>
      <w:sz w:val="24"/>
      <w:szCs w:val="24"/>
    </w:rPr>
  </w:style>
  <w:style w:type="paragraph" w:customStyle="1" w:styleId="Default">
    <w:name w:val="Default"/>
    <w:rsid w:val="00ED3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ГУ-УНПК</Company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Vlad Shorin</cp:lastModifiedBy>
  <cp:revision>4</cp:revision>
  <dcterms:created xsi:type="dcterms:W3CDTF">2016-12-05T04:55:00Z</dcterms:created>
  <dcterms:modified xsi:type="dcterms:W3CDTF">2018-02-11T14:15:00Z</dcterms:modified>
</cp:coreProperties>
</file>