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3D1" w:rsidRPr="00E733D1" w:rsidRDefault="00E733D1" w:rsidP="00E733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Лекция</w:t>
      </w:r>
      <w:r w:rsidRPr="00E733D1">
        <w:rPr>
          <w:rFonts w:ascii="Times New Roman" w:hAnsi="Times New Roman" w:cs="Times New Roman"/>
          <w:b/>
          <w:bCs/>
          <w:sz w:val="28"/>
          <w:szCs w:val="28"/>
        </w:rPr>
        <w:t>. Методики оценки эффективности ИТ-</w:t>
      </w:r>
      <w:r w:rsidR="00664075">
        <w:rPr>
          <w:rFonts w:ascii="Times New Roman" w:hAnsi="Times New Roman" w:cs="Times New Roman"/>
          <w:b/>
          <w:bCs/>
          <w:sz w:val="28"/>
          <w:szCs w:val="28"/>
        </w:rPr>
        <w:t>решений</w:t>
      </w:r>
    </w:p>
    <w:p w:rsid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42D8">
        <w:rPr>
          <w:rFonts w:ascii="Times New Roman" w:hAnsi="Times New Roman" w:cs="Times New Roman"/>
          <w:b/>
          <w:bCs/>
          <w:sz w:val="28"/>
          <w:szCs w:val="28"/>
        </w:rPr>
        <w:t>2.2.1. Расчет простого срока окупаемости – PP (</w:t>
      </w:r>
      <w:proofErr w:type="spellStart"/>
      <w:r w:rsidRPr="003342D8">
        <w:rPr>
          <w:rFonts w:ascii="Times New Roman" w:hAnsi="Times New Roman" w:cs="Times New Roman"/>
          <w:b/>
          <w:bCs/>
          <w:sz w:val="28"/>
          <w:szCs w:val="28"/>
        </w:rPr>
        <w:t>PaybackPeriod</w:t>
      </w:r>
      <w:proofErr w:type="spellEnd"/>
      <w:r w:rsidRPr="003342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>Метод расчета срока окупаемости инвестиций – один из самых простых</w:t>
      </w:r>
      <w:r w:rsidR="00673567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и широко распространенных в мировой учетно-аналитической практике. Его</w:t>
      </w:r>
      <w:r w:rsidR="00673567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алгоритм зависит от равномерности распределения прогнозируемых доходов</w:t>
      </w:r>
      <w:r w:rsidR="00673567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от инвестиций: если доход распределен по годам равномерно, то срок окупаемости рассчитывается делением единовременных затрат на величину годового дохода, обусловленного ими; если прибыль распределена неравномерно, то срок окупаемости рассчитывается прямым подсчетом числа лет, в</w:t>
      </w:r>
      <w:r w:rsidR="00673567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течение которых инвестиция будет погашена кумулятивным доходом. По сути, РР представляет собой анализ возврата средств исходя из принятых в</w:t>
      </w:r>
      <w:r w:rsidR="00673567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компании максимальных сроков окупаемости вложений.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>Это имеет особое значение для бизнеса, расположенного в странах с</w:t>
      </w:r>
      <w:r w:rsidR="00673567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неустойчивой финансовой системой, или бизнеса связанного с передовой</w:t>
      </w:r>
      <w:r w:rsidR="00673567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технологией, где стремительное устаревание товара является нормой, что</w:t>
      </w:r>
      <w:r w:rsidR="00673567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 xml:space="preserve">превращает быстрое возмещение инвестиционных расходов в важную проблему. Учитывая, что </w:t>
      </w:r>
      <w:proofErr w:type="gramStart"/>
      <w:r w:rsidRPr="003342D8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3342D8">
        <w:rPr>
          <w:rFonts w:ascii="Times New Roman" w:hAnsi="Times New Roman" w:cs="Times New Roman"/>
          <w:sz w:val="28"/>
          <w:szCs w:val="28"/>
        </w:rPr>
        <w:t xml:space="preserve"> как товар устаревают невероятно быстро, применение данного метода может быть вполне обосновано.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>Общая формула для расчета срока окупаемости инвестиций:</w:t>
      </w:r>
    </w:p>
    <w:p w:rsidR="003342D8" w:rsidRPr="003342D8" w:rsidRDefault="00BF6672" w:rsidP="00BF667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PP=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сг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342D8" w:rsidRPr="003342D8">
        <w:rPr>
          <w:rFonts w:ascii="Times New Roman" w:hAnsi="Times New Roman" w:cs="Times New Roman"/>
          <w:sz w:val="28"/>
          <w:szCs w:val="28"/>
        </w:rPr>
        <w:t>(7)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 xml:space="preserve">где 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 xml:space="preserve">PP </w:t>
      </w:r>
      <w:r w:rsidRPr="003342D8">
        <w:rPr>
          <w:rFonts w:ascii="Times New Roman" w:hAnsi="Times New Roman" w:cs="Times New Roman"/>
          <w:sz w:val="28"/>
          <w:szCs w:val="28"/>
        </w:rPr>
        <w:t>– срок окупаемости инвестиций (лет);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672">
        <w:rPr>
          <w:rFonts w:ascii="Times New Roman" w:hAnsi="Times New Roman" w:cs="Times New Roman"/>
          <w:iCs/>
          <w:sz w:val="28"/>
          <w:szCs w:val="28"/>
        </w:rPr>
        <w:t>I</w:t>
      </w:r>
      <w:r w:rsidR="00BF6672" w:rsidRPr="00BF6672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Pr="003342D8">
        <w:rPr>
          <w:rFonts w:ascii="Times New Roman" w:hAnsi="Times New Roman" w:cs="Times New Roman"/>
          <w:sz w:val="28"/>
          <w:szCs w:val="28"/>
        </w:rPr>
        <w:t>– первоначальные инвестиции;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672">
        <w:rPr>
          <w:rFonts w:ascii="Times New Roman" w:hAnsi="Times New Roman" w:cs="Times New Roman"/>
          <w:iCs/>
          <w:sz w:val="28"/>
          <w:szCs w:val="28"/>
        </w:rPr>
        <w:t>CF</w:t>
      </w:r>
      <w:r w:rsidR="00BF6672" w:rsidRPr="00BF6672">
        <w:rPr>
          <w:rFonts w:ascii="Times New Roman" w:hAnsi="Times New Roman" w:cs="Times New Roman"/>
          <w:iCs/>
          <w:sz w:val="28"/>
          <w:szCs w:val="28"/>
          <w:vertAlign w:val="subscript"/>
        </w:rPr>
        <w:t>С</w:t>
      </w:r>
      <w:proofErr w:type="gramStart"/>
      <w:r w:rsidR="00BF6672" w:rsidRPr="00BF6672">
        <w:rPr>
          <w:rFonts w:ascii="Times New Roman" w:hAnsi="Times New Roman" w:cs="Times New Roman"/>
          <w:iCs/>
          <w:sz w:val="28"/>
          <w:szCs w:val="28"/>
          <w:vertAlign w:val="subscript"/>
        </w:rPr>
        <w:t>Г</w:t>
      </w:r>
      <w:r w:rsidRPr="003342D8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3342D8">
        <w:rPr>
          <w:rFonts w:ascii="Times New Roman" w:hAnsi="Times New Roman" w:cs="Times New Roman"/>
          <w:sz w:val="28"/>
          <w:szCs w:val="28"/>
        </w:rPr>
        <w:t xml:space="preserve"> среднегодовая стоимость поступлений от реализации проекта.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>Окупаемость не учитывает временной стоимости денег. Этот показатель позволяет узнать, пренебрегая влиянием дисконтирования, сколько потребуется времени, чтобы инвестиции принесли столько денежных средств,сколько пришлось потратить.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>Вторая проблема, связанная с окупаемостью, заключается в том, что</w:t>
      </w:r>
      <w:r w:rsidR="00DB4B52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 xml:space="preserve">этот показатель игнорирует все поступления денежных средств после </w:t>
      </w:r>
      <w:r w:rsidRPr="003342D8">
        <w:rPr>
          <w:rFonts w:ascii="Times New Roman" w:hAnsi="Times New Roman" w:cs="Times New Roman"/>
          <w:sz w:val="28"/>
          <w:szCs w:val="28"/>
        </w:rPr>
        <w:lastRenderedPageBreak/>
        <w:t>момента полного возмещения первоначальных расходов. При выборе из нескольких</w:t>
      </w:r>
      <w:r w:rsidR="00CE1FE3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инвестиционных проектов, если исходить только из срока окупаемости инвестиций, не будет учитываться объем прибыли, созданный проектами.</w:t>
      </w:r>
    </w:p>
    <w:p w:rsidR="00F23571" w:rsidRDefault="00F23571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342D8" w:rsidRPr="00E67971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679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2.2.2. Расчет чистой приведенной стоимости – NPV (</w:t>
      </w:r>
      <w:proofErr w:type="spellStart"/>
      <w:r w:rsidRPr="00E679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NetPresentValue</w:t>
      </w:r>
      <w:proofErr w:type="spellEnd"/>
      <w:r w:rsidRPr="00E679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</w:p>
    <w:p w:rsidR="00F23571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 xml:space="preserve">Метод расчета чистой приведенной стоимости </w:t>
      </w:r>
      <w:r w:rsidR="008D7D01">
        <w:rPr>
          <w:rFonts w:ascii="Times New Roman" w:hAnsi="Times New Roman" w:cs="Times New Roman"/>
          <w:sz w:val="28"/>
          <w:szCs w:val="28"/>
        </w:rPr>
        <w:t>ИТ-</w:t>
      </w:r>
      <w:r w:rsidRPr="003342D8">
        <w:rPr>
          <w:rFonts w:ascii="Times New Roman" w:hAnsi="Times New Roman" w:cs="Times New Roman"/>
          <w:sz w:val="28"/>
          <w:szCs w:val="28"/>
        </w:rPr>
        <w:t>проекта позволяет оценить его дисконтированную стоимость, определяемую</w:t>
      </w:r>
      <w:r w:rsidR="008D7D01">
        <w:rPr>
          <w:rFonts w:ascii="Times New Roman" w:hAnsi="Times New Roman" w:cs="Times New Roman"/>
          <w:sz w:val="28"/>
          <w:szCs w:val="28"/>
        </w:rPr>
        <w:t>,</w:t>
      </w:r>
      <w:r w:rsidRPr="003342D8">
        <w:rPr>
          <w:rFonts w:ascii="Times New Roman" w:hAnsi="Times New Roman" w:cs="Times New Roman"/>
          <w:sz w:val="28"/>
          <w:szCs w:val="28"/>
        </w:rPr>
        <w:t xml:space="preserve"> как разность между</w:t>
      </w:r>
      <w:r w:rsidR="00C25C00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 xml:space="preserve">дисконтированными (т.е. приведенными к настоящему моменту) ожидаемыми поступлениями от реализации проекта и дисконтированными затратамина его осуществление, включая величину первоначальных инвестиций. 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>Поскольку при определении NPV не предусмотрен анализ проектных рисков,</w:t>
      </w:r>
      <w:r w:rsidR="00C25C00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 xml:space="preserve">после ее расчета приходится проводить </w:t>
      </w:r>
      <w:r w:rsidR="009803B1" w:rsidRPr="003342D8">
        <w:rPr>
          <w:rFonts w:ascii="Times New Roman" w:hAnsi="Times New Roman" w:cs="Times New Roman"/>
          <w:sz w:val="28"/>
          <w:szCs w:val="28"/>
        </w:rPr>
        <w:t xml:space="preserve">такой анализ </w:t>
      </w:r>
      <w:r w:rsidRPr="003342D8">
        <w:rPr>
          <w:rFonts w:ascii="Times New Roman" w:hAnsi="Times New Roman" w:cs="Times New Roman"/>
          <w:sz w:val="28"/>
          <w:szCs w:val="28"/>
        </w:rPr>
        <w:t>дополнительно, и уже</w:t>
      </w:r>
      <w:r w:rsidR="00DB4B52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после этого принимать решение о реализации или отклонении того или иного</w:t>
      </w:r>
      <w:r w:rsidR="00C25C00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проекта. Кроме того, надо учитывать, что для обоснования выбора между</w:t>
      </w:r>
      <w:r w:rsidR="00DB4B52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двумя и более проектами, что часто происходит при выборе варианта ИТ-решения, методика NPV уже не вполне годится – поскольку требует корректировки и приведения проектов к сопоставимым</w:t>
      </w:r>
      <w:r w:rsidR="009803B1">
        <w:rPr>
          <w:rFonts w:ascii="Times New Roman" w:hAnsi="Times New Roman" w:cs="Times New Roman"/>
          <w:sz w:val="28"/>
          <w:szCs w:val="28"/>
        </w:rPr>
        <w:t xml:space="preserve"> характеристикам</w:t>
      </w:r>
      <w:r w:rsidRPr="003342D8">
        <w:rPr>
          <w:rFonts w:ascii="Times New Roman" w:hAnsi="Times New Roman" w:cs="Times New Roman"/>
          <w:sz w:val="28"/>
          <w:szCs w:val="28"/>
        </w:rPr>
        <w:t>, в том числе и по бюджету,</w:t>
      </w:r>
      <w:r w:rsidR="00DB4B52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для сравнения необходимых для каждого из них инвестиций.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>Метод чистой текущей стоимости (NPV) состоит в следующем: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>1. Определяется текущая стоимость первоначальных инвестиций (</w:t>
      </w:r>
      <w:r w:rsidR="009803B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9803B1" w:rsidRPr="009803B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342D8">
        <w:rPr>
          <w:rFonts w:ascii="Times New Roman" w:hAnsi="Times New Roman" w:cs="Times New Roman"/>
          <w:sz w:val="28"/>
          <w:szCs w:val="28"/>
        </w:rPr>
        <w:t>), т.е.</w:t>
      </w:r>
      <w:r w:rsidR="00DB4B52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решается вопрос, сколько инвестиций нужно зарезервировать для проекта.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 xml:space="preserve">2. Рассчитывается текущая стоимость будущих денежных поступлений отпроекта, для чего доходы за каждый год 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 xml:space="preserve">CF </w:t>
      </w:r>
      <w:r w:rsidRPr="003342D8">
        <w:rPr>
          <w:rFonts w:ascii="Times New Roman" w:hAnsi="Times New Roman" w:cs="Times New Roman"/>
          <w:sz w:val="28"/>
          <w:szCs w:val="28"/>
        </w:rPr>
        <w:t>(денежный поток) приводятся к</w:t>
      </w:r>
      <w:r w:rsidR="009429E1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текущей дате.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расчетов показывают, сколько средств нужно было бы вложить сейчас для получения запланированных доходов, если бы ставка доходов была равна барьерной ставке </w:t>
      </w:r>
      <w:r w:rsidRPr="009803B1">
        <w:rPr>
          <w:rFonts w:ascii="Times New Roman" w:hAnsi="Times New Roman" w:cs="Times New Roman"/>
          <w:sz w:val="28"/>
          <w:szCs w:val="28"/>
          <w:highlight w:val="yellow"/>
        </w:rPr>
        <w:t>(для инвестора ставке альтернативной доходности, для предприятия цене совокупного капитала или через риски)</w:t>
      </w:r>
      <w:r w:rsidRPr="003342D8">
        <w:rPr>
          <w:rFonts w:ascii="Times New Roman" w:hAnsi="Times New Roman" w:cs="Times New Roman"/>
          <w:sz w:val="28"/>
          <w:szCs w:val="28"/>
        </w:rPr>
        <w:t xml:space="preserve">. Подытожив текущую стоимость доходов за все годы, получим общую текущуюстоимость доходов от проекта 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 xml:space="preserve">PV </w:t>
      </w:r>
      <w:r w:rsidRPr="003342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42D8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3342D8">
        <w:rPr>
          <w:rFonts w:ascii="Times New Roman" w:hAnsi="Times New Roman" w:cs="Times New Roman"/>
          <w:sz w:val="28"/>
          <w:szCs w:val="28"/>
        </w:rPr>
        <w:t>):</w:t>
      </w:r>
    </w:p>
    <w:p w:rsidR="003342D8" w:rsidRPr="003342D8" w:rsidRDefault="009803B1" w:rsidP="009803B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PV=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(1+r)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342D8" w:rsidRPr="003342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8</w:t>
      </w:r>
      <w:r w:rsidR="003342D8" w:rsidRPr="003342D8">
        <w:rPr>
          <w:rFonts w:ascii="Times New Roman" w:hAnsi="Times New Roman" w:cs="Times New Roman"/>
          <w:sz w:val="28"/>
          <w:szCs w:val="28"/>
        </w:rPr>
        <w:t>)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 xml:space="preserve">где 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 xml:space="preserve">PV </w:t>
      </w:r>
      <w:r w:rsidRPr="003342D8">
        <w:rPr>
          <w:rFonts w:ascii="Times New Roman" w:hAnsi="Times New Roman" w:cs="Times New Roman"/>
          <w:sz w:val="28"/>
          <w:szCs w:val="28"/>
        </w:rPr>
        <w:t>– общая тек</w:t>
      </w:r>
      <w:r w:rsidR="009803B1">
        <w:rPr>
          <w:rFonts w:ascii="Times New Roman" w:hAnsi="Times New Roman" w:cs="Times New Roman"/>
          <w:sz w:val="28"/>
          <w:szCs w:val="28"/>
        </w:rPr>
        <w:t>уща</w:t>
      </w:r>
      <w:r w:rsidRPr="003342D8">
        <w:rPr>
          <w:rFonts w:ascii="Times New Roman" w:hAnsi="Times New Roman" w:cs="Times New Roman"/>
          <w:sz w:val="28"/>
          <w:szCs w:val="28"/>
        </w:rPr>
        <w:t>я стоимость доходов проекта;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3342D8">
        <w:rPr>
          <w:rFonts w:ascii="Times New Roman" w:hAnsi="Times New Roman" w:cs="Times New Roman"/>
          <w:sz w:val="28"/>
          <w:szCs w:val="28"/>
        </w:rPr>
        <w:t>– число периодов;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2D8">
        <w:rPr>
          <w:rFonts w:ascii="Times New Roman" w:hAnsi="Times New Roman" w:cs="Times New Roman"/>
          <w:i/>
          <w:iCs/>
          <w:sz w:val="28"/>
          <w:szCs w:val="28"/>
        </w:rPr>
        <w:t>CF</w:t>
      </w:r>
      <w:r w:rsidR="009803B1" w:rsidRPr="009803B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t</w:t>
      </w:r>
      <w:proofErr w:type="spellEnd"/>
      <w:r w:rsidRPr="003342D8">
        <w:rPr>
          <w:rFonts w:ascii="Times New Roman" w:hAnsi="Times New Roman" w:cs="Times New Roman"/>
          <w:sz w:val="28"/>
          <w:szCs w:val="28"/>
        </w:rPr>
        <w:t>– приток денежных сре</w:t>
      </w:r>
      <w:proofErr w:type="gramStart"/>
      <w:r w:rsidRPr="003342D8">
        <w:rPr>
          <w:rFonts w:ascii="Times New Roman" w:hAnsi="Times New Roman" w:cs="Times New Roman"/>
          <w:sz w:val="28"/>
          <w:szCs w:val="28"/>
        </w:rPr>
        <w:t>дств в п</w:t>
      </w:r>
      <w:proofErr w:type="gramEnd"/>
      <w:r w:rsidRPr="003342D8">
        <w:rPr>
          <w:rFonts w:ascii="Times New Roman" w:hAnsi="Times New Roman" w:cs="Times New Roman"/>
          <w:sz w:val="28"/>
          <w:szCs w:val="28"/>
        </w:rPr>
        <w:t xml:space="preserve">ериод 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3342D8">
        <w:rPr>
          <w:rFonts w:ascii="Times New Roman" w:hAnsi="Times New Roman" w:cs="Times New Roman"/>
          <w:sz w:val="28"/>
          <w:szCs w:val="28"/>
        </w:rPr>
        <w:t>;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3342D8">
        <w:rPr>
          <w:rFonts w:ascii="Times New Roman" w:hAnsi="Times New Roman" w:cs="Times New Roman"/>
          <w:sz w:val="28"/>
          <w:szCs w:val="28"/>
        </w:rPr>
        <w:t>– ставка дисконтирования.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>3. Текущая стоимость инвестиционных затрат (</w:t>
      </w:r>
      <w:proofErr w:type="spellStart"/>
      <w:r w:rsidRPr="003342D8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9803B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proofErr w:type="spellEnd"/>
      <w:r w:rsidRPr="003342D8">
        <w:rPr>
          <w:rFonts w:ascii="Times New Roman" w:hAnsi="Times New Roman" w:cs="Times New Roman"/>
          <w:sz w:val="28"/>
          <w:szCs w:val="28"/>
        </w:rPr>
        <w:t>) сравнивается с текущей</w:t>
      </w:r>
      <w:r w:rsidR="009429E1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стоимостью доходов (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>PV</w:t>
      </w:r>
      <w:r w:rsidRPr="003342D8">
        <w:rPr>
          <w:rFonts w:ascii="Times New Roman" w:hAnsi="Times New Roman" w:cs="Times New Roman"/>
          <w:sz w:val="28"/>
          <w:szCs w:val="28"/>
        </w:rPr>
        <w:t>). Разность между ними составляет чистую текущую</w:t>
      </w:r>
      <w:r w:rsidR="009429E1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>стоимость доходов (NPV):</w:t>
      </w:r>
    </w:p>
    <w:p w:rsidR="003342D8" w:rsidRPr="004C2CC3" w:rsidRDefault="004C2CC3" w:rsidP="004C2CC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NPV=PV-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C2CC3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4C2CC3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4C2CC3">
        <w:rPr>
          <w:rFonts w:ascii="Times New Roman" w:hAnsi="Times New Roman" w:cs="Times New Roman"/>
          <w:iCs/>
          <w:sz w:val="28"/>
          <w:szCs w:val="28"/>
        </w:rPr>
        <w:tab/>
      </w:r>
      <w:r w:rsidRPr="004C2CC3">
        <w:rPr>
          <w:rFonts w:ascii="Times New Roman" w:hAnsi="Times New Roman" w:cs="Times New Roman"/>
          <w:iCs/>
          <w:sz w:val="28"/>
          <w:szCs w:val="28"/>
        </w:rPr>
        <w:tab/>
      </w:r>
      <w:r w:rsidRPr="004C2CC3">
        <w:rPr>
          <w:rFonts w:ascii="Times New Roman" w:hAnsi="Times New Roman" w:cs="Times New Roman"/>
          <w:iCs/>
          <w:sz w:val="28"/>
          <w:szCs w:val="28"/>
        </w:rPr>
        <w:tab/>
      </w:r>
      <w:r w:rsidRPr="004C2CC3">
        <w:rPr>
          <w:rFonts w:ascii="Times New Roman" w:hAnsi="Times New Roman" w:cs="Times New Roman"/>
          <w:iCs/>
          <w:sz w:val="28"/>
          <w:szCs w:val="28"/>
        </w:rPr>
        <w:tab/>
      </w:r>
      <w:r w:rsidR="003342D8" w:rsidRPr="004C2CC3">
        <w:rPr>
          <w:rFonts w:ascii="Times New Roman" w:hAnsi="Times New Roman" w:cs="Times New Roman"/>
          <w:sz w:val="28"/>
          <w:szCs w:val="28"/>
        </w:rPr>
        <w:t xml:space="preserve"> (</w:t>
      </w:r>
      <w:r w:rsidRPr="008C1236">
        <w:rPr>
          <w:rFonts w:ascii="Times New Roman" w:hAnsi="Times New Roman" w:cs="Times New Roman"/>
          <w:sz w:val="28"/>
          <w:szCs w:val="28"/>
        </w:rPr>
        <w:t>9</w:t>
      </w:r>
      <w:r w:rsidR="003342D8" w:rsidRPr="004C2CC3">
        <w:rPr>
          <w:rFonts w:ascii="Times New Roman" w:hAnsi="Times New Roman" w:cs="Times New Roman"/>
          <w:sz w:val="28"/>
          <w:szCs w:val="28"/>
        </w:rPr>
        <w:t>)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4C2CC3" w:rsidRPr="004C2CC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3342D8">
        <w:rPr>
          <w:rFonts w:ascii="Times New Roman" w:hAnsi="Times New Roman" w:cs="Times New Roman"/>
          <w:sz w:val="28"/>
          <w:szCs w:val="28"/>
        </w:rPr>
        <w:t>– величина исходных инвестиций в нулевой период.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i/>
          <w:iCs/>
          <w:sz w:val="28"/>
          <w:szCs w:val="28"/>
        </w:rPr>
        <w:t xml:space="preserve">NPV </w:t>
      </w:r>
      <w:r w:rsidRPr="003342D8">
        <w:rPr>
          <w:rFonts w:ascii="Times New Roman" w:hAnsi="Times New Roman" w:cs="Times New Roman"/>
          <w:sz w:val="28"/>
          <w:szCs w:val="28"/>
        </w:rPr>
        <w:t xml:space="preserve">показывает чистые доходы или чистые убытки инвестора от помещения денег в </w:t>
      </w:r>
      <w:r w:rsidR="006A2BAD">
        <w:rPr>
          <w:rFonts w:ascii="Times New Roman" w:hAnsi="Times New Roman" w:cs="Times New Roman"/>
          <w:sz w:val="28"/>
          <w:szCs w:val="28"/>
        </w:rPr>
        <w:t>ИТ-</w:t>
      </w:r>
      <w:r w:rsidRPr="003342D8">
        <w:rPr>
          <w:rFonts w:ascii="Times New Roman" w:hAnsi="Times New Roman" w:cs="Times New Roman"/>
          <w:sz w:val="28"/>
          <w:szCs w:val="28"/>
        </w:rPr>
        <w:t>проект по сравнению с хранением денег в банке. Этот критерий широко используется при оценке выгодности или предпочтительности</w:t>
      </w:r>
      <w:r w:rsidR="009429E1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 xml:space="preserve">проекта. Если 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 xml:space="preserve">NPV </w:t>
      </w:r>
      <w:r w:rsidRPr="003342D8">
        <w:rPr>
          <w:rFonts w:ascii="Times New Roman" w:hAnsi="Times New Roman" w:cs="Times New Roman"/>
          <w:sz w:val="28"/>
          <w:szCs w:val="28"/>
        </w:rPr>
        <w:t>больше 0, то можно считать, что инвестиция приумножит</w:t>
      </w:r>
      <w:r w:rsidR="009429E1">
        <w:rPr>
          <w:rFonts w:ascii="Times New Roman" w:hAnsi="Times New Roman" w:cs="Times New Roman"/>
          <w:sz w:val="28"/>
          <w:szCs w:val="28"/>
        </w:rPr>
        <w:t xml:space="preserve"> </w:t>
      </w:r>
      <w:r w:rsidRPr="003342D8">
        <w:rPr>
          <w:rFonts w:ascii="Times New Roman" w:hAnsi="Times New Roman" w:cs="Times New Roman"/>
          <w:sz w:val="28"/>
          <w:szCs w:val="28"/>
        </w:rPr>
        <w:t xml:space="preserve">богатство предприятия и инвестицию следует осуществлять. Если 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>NPV</w:t>
      </w:r>
      <w:r w:rsidRPr="003342D8">
        <w:rPr>
          <w:rFonts w:ascii="Times New Roman" w:hAnsi="Times New Roman" w:cs="Times New Roman"/>
          <w:sz w:val="28"/>
          <w:szCs w:val="28"/>
        </w:rPr>
        <w:t>меньше 0, это свидетельствует о том, что доходы от предложенной инвестиции недостаточно высоки, чтобы компенсировать риск, присущий данномупроекту (или с точки зрения цены капитала не хватит денег на выплату дивидендов и процентов по кредитам) и инвестиционное предложение должнобыть отклонено.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>Чистая текущая стоимость (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>NPV</w:t>
      </w:r>
      <w:r w:rsidRPr="003342D8">
        <w:rPr>
          <w:rFonts w:ascii="Times New Roman" w:hAnsi="Times New Roman" w:cs="Times New Roman"/>
          <w:sz w:val="28"/>
          <w:szCs w:val="28"/>
        </w:rPr>
        <w:t xml:space="preserve">) это один из основных показателей,используемых при инвестиционном анализе, но он имеет несколько недостатков и не может быть единственным средством оценки инвестиции. NPVопределяет абсолютную величину отдачи от инвестиции, и, </w:t>
      </w:r>
      <w:r w:rsidRPr="003342D8">
        <w:rPr>
          <w:rFonts w:ascii="Times New Roman" w:hAnsi="Times New Roman" w:cs="Times New Roman"/>
          <w:sz w:val="28"/>
          <w:szCs w:val="28"/>
        </w:rPr>
        <w:lastRenderedPageBreak/>
        <w:t>скорее всего, чембольше инвестиция, тем больше чистая текущая стоимость. Отсюда, сравнение нескольких инвестиций разного размера с помощью этого показателя невозможно. Кроме этого, NPV не определяет период, через который инвестиция окупится.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 xml:space="preserve">Если капитальные вложения, связанные с предстоящей реализациейпроекта, осуществляют в несколько этапов (интервалов),что часто бываетпри внедрении крупных ИС, то расчет показателя 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 xml:space="preserve">NPV </w:t>
      </w:r>
      <w:r w:rsidRPr="003342D8">
        <w:rPr>
          <w:rFonts w:ascii="Times New Roman" w:hAnsi="Times New Roman" w:cs="Times New Roman"/>
          <w:sz w:val="28"/>
          <w:szCs w:val="28"/>
        </w:rPr>
        <w:t>производят по следующей формуле:</w:t>
      </w:r>
    </w:p>
    <w:p w:rsidR="003342D8" w:rsidRPr="003342D8" w:rsidRDefault="004C2CC3" w:rsidP="004C2CC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NPV=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(1+r)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(1+r)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den>
            </m:f>
          </m:e>
        </m:nary>
      </m:oMath>
      <w:r w:rsidRPr="004C2CC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C2CC3">
        <w:rPr>
          <w:rFonts w:ascii="Times New Roman" w:hAnsi="Times New Roman" w:cs="Times New Roman"/>
          <w:sz w:val="28"/>
          <w:szCs w:val="28"/>
        </w:rPr>
        <w:tab/>
      </w:r>
      <w:r w:rsidRPr="004C2CC3">
        <w:rPr>
          <w:rFonts w:ascii="Times New Roman" w:hAnsi="Times New Roman" w:cs="Times New Roman"/>
          <w:sz w:val="28"/>
          <w:szCs w:val="28"/>
        </w:rPr>
        <w:tab/>
      </w:r>
      <w:r w:rsidRPr="004C2CC3">
        <w:rPr>
          <w:rFonts w:ascii="Times New Roman" w:hAnsi="Times New Roman" w:cs="Times New Roman"/>
          <w:sz w:val="28"/>
          <w:szCs w:val="28"/>
        </w:rPr>
        <w:tab/>
      </w:r>
      <w:r w:rsidR="003342D8" w:rsidRPr="003342D8">
        <w:rPr>
          <w:rFonts w:ascii="Times New Roman" w:hAnsi="Times New Roman" w:cs="Times New Roman"/>
          <w:sz w:val="28"/>
          <w:szCs w:val="28"/>
        </w:rPr>
        <w:t xml:space="preserve"> (1</w:t>
      </w:r>
      <w:r w:rsidRPr="004C2CC3">
        <w:rPr>
          <w:rFonts w:ascii="Times New Roman" w:hAnsi="Times New Roman" w:cs="Times New Roman"/>
          <w:sz w:val="28"/>
          <w:szCs w:val="28"/>
        </w:rPr>
        <w:t>0</w:t>
      </w:r>
      <w:r w:rsidR="003342D8" w:rsidRPr="003342D8">
        <w:rPr>
          <w:rFonts w:ascii="Times New Roman" w:hAnsi="Times New Roman" w:cs="Times New Roman"/>
          <w:sz w:val="28"/>
          <w:szCs w:val="28"/>
        </w:rPr>
        <w:t>)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sz w:val="28"/>
          <w:szCs w:val="28"/>
        </w:rPr>
        <w:t xml:space="preserve">где 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>CF</w:t>
      </w:r>
      <w:r w:rsidR="004C2CC3" w:rsidRPr="004C2CC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Pr="003342D8">
        <w:rPr>
          <w:rFonts w:ascii="Times New Roman" w:hAnsi="Times New Roman" w:cs="Times New Roman"/>
          <w:sz w:val="28"/>
          <w:szCs w:val="28"/>
        </w:rPr>
        <w:t>– приток денежных сре</w:t>
      </w:r>
      <w:proofErr w:type="gramStart"/>
      <w:r w:rsidRPr="003342D8">
        <w:rPr>
          <w:rFonts w:ascii="Times New Roman" w:hAnsi="Times New Roman" w:cs="Times New Roman"/>
          <w:sz w:val="28"/>
          <w:szCs w:val="28"/>
        </w:rPr>
        <w:t>дств в п</w:t>
      </w:r>
      <w:proofErr w:type="gramEnd"/>
      <w:r w:rsidRPr="003342D8">
        <w:rPr>
          <w:rFonts w:ascii="Times New Roman" w:hAnsi="Times New Roman" w:cs="Times New Roman"/>
          <w:sz w:val="28"/>
          <w:szCs w:val="28"/>
        </w:rPr>
        <w:t>ериод t;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2D8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4C2CC3" w:rsidRPr="004C2CC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t</w:t>
      </w:r>
      <w:proofErr w:type="spellEnd"/>
      <w:r w:rsidRPr="003342D8">
        <w:rPr>
          <w:rFonts w:ascii="Times New Roman" w:hAnsi="Times New Roman" w:cs="Times New Roman"/>
          <w:sz w:val="28"/>
          <w:szCs w:val="28"/>
        </w:rPr>
        <w:t xml:space="preserve">– сумма инвестиций (затраты) в 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3342D8">
        <w:rPr>
          <w:rFonts w:ascii="Times New Roman" w:hAnsi="Times New Roman" w:cs="Times New Roman"/>
          <w:sz w:val="28"/>
          <w:szCs w:val="28"/>
        </w:rPr>
        <w:t>– ом периоде;</w:t>
      </w:r>
    </w:p>
    <w:p w:rsidR="003342D8" w:rsidRP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3342D8">
        <w:rPr>
          <w:rFonts w:ascii="Times New Roman" w:hAnsi="Times New Roman" w:cs="Times New Roman"/>
          <w:sz w:val="28"/>
          <w:szCs w:val="28"/>
        </w:rPr>
        <w:t>– барьерная ставка (ставка дисконтирования);</w:t>
      </w:r>
    </w:p>
    <w:p w:rsidR="003342D8" w:rsidRDefault="003342D8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2D8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3342D8">
        <w:rPr>
          <w:rFonts w:ascii="Times New Roman" w:hAnsi="Times New Roman" w:cs="Times New Roman"/>
          <w:sz w:val="28"/>
          <w:szCs w:val="28"/>
        </w:rPr>
        <w:t xml:space="preserve">– суммарное число периодов (интервалов, шагов) 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 w:rsidRPr="003342D8">
        <w:rPr>
          <w:rFonts w:ascii="Times New Roman" w:hAnsi="Times New Roman" w:cs="Times New Roman"/>
          <w:sz w:val="28"/>
          <w:szCs w:val="28"/>
        </w:rPr>
        <w:t xml:space="preserve">= 1, 2, ..., </w:t>
      </w:r>
      <w:r w:rsidRPr="003342D8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3342D8">
        <w:rPr>
          <w:rFonts w:ascii="Times New Roman" w:hAnsi="Times New Roman" w:cs="Times New Roman"/>
          <w:sz w:val="28"/>
          <w:szCs w:val="28"/>
        </w:rPr>
        <w:t>(иливремя действия инвестиции).</w:t>
      </w:r>
    </w:p>
    <w:p w:rsidR="001B18AE" w:rsidRDefault="001B18AE" w:rsidP="00334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b/>
          <w:bCs/>
          <w:sz w:val="28"/>
          <w:szCs w:val="28"/>
        </w:rPr>
        <w:t>2.2.3. Расчет внутренней нормы доходности – IRR (</w:t>
      </w:r>
      <w:proofErr w:type="spellStart"/>
      <w:r w:rsidRPr="001B18AE">
        <w:rPr>
          <w:rFonts w:ascii="Times New Roman" w:hAnsi="Times New Roman" w:cs="Times New Roman"/>
          <w:b/>
          <w:bCs/>
          <w:sz w:val="28"/>
          <w:szCs w:val="28"/>
        </w:rPr>
        <w:t>InternalRateofReturn</w:t>
      </w:r>
      <w:proofErr w:type="spellEnd"/>
      <w:r w:rsidRPr="001B18A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Метод определения внутренней нормы доходности </w:t>
      </w:r>
      <w:r>
        <w:rPr>
          <w:rFonts w:ascii="Times New Roman" w:hAnsi="Times New Roman" w:cs="Times New Roman"/>
          <w:sz w:val="28"/>
          <w:szCs w:val="28"/>
        </w:rPr>
        <w:t>ИТ-</w:t>
      </w:r>
      <w:r w:rsidRPr="001B18AE">
        <w:rPr>
          <w:rFonts w:ascii="Times New Roman" w:hAnsi="Times New Roman" w:cs="Times New Roman"/>
          <w:sz w:val="28"/>
          <w:szCs w:val="28"/>
        </w:rPr>
        <w:t>проекта предназначен для установления нормы рентабельности (прибыльности). Это один из важнейших показателей эффективности инвестиций, рассчитываемый как ставка дисконтирования, при которой чистая приведенная стоимость денежного потока от инвестиционного проекта равна нулю – если рассчитанная ставка больше ставки процента за кредит или нормативной ставки рефинансирования, то проект считается выгодным. Этот показатель, в первую очередь, характеризует не столько прибыльность проекта, сколько его устойчивость к повышению процентных ставок. Значение нормы рентабельности находят из следующего уравнения:</w:t>
      </w:r>
    </w:p>
    <w:p w:rsidR="001B18AE" w:rsidRPr="00495D1C" w:rsidRDefault="002200A6" w:rsidP="00495D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NPV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IRR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(1+IRR)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1+IRR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495D1C" w:rsidRPr="00495D1C">
        <w:rPr>
          <w:rFonts w:ascii="Times New Roman" w:hAnsi="Times New Roman" w:cs="Times New Roman"/>
          <w:sz w:val="28"/>
          <w:szCs w:val="28"/>
        </w:rPr>
        <w:tab/>
      </w:r>
      <w:r w:rsidR="00495D1C" w:rsidRPr="00495D1C">
        <w:rPr>
          <w:rFonts w:ascii="Times New Roman" w:hAnsi="Times New Roman" w:cs="Times New Roman"/>
          <w:sz w:val="28"/>
          <w:szCs w:val="28"/>
        </w:rPr>
        <w:tab/>
      </w:r>
      <w:r w:rsidR="00495D1C" w:rsidRPr="00495D1C">
        <w:rPr>
          <w:rFonts w:ascii="Times New Roman" w:hAnsi="Times New Roman" w:cs="Times New Roman"/>
          <w:sz w:val="28"/>
          <w:szCs w:val="28"/>
        </w:rPr>
        <w:tab/>
        <w:t>(11)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где </w:t>
      </w:r>
      <w:r w:rsidR="00495D1C" w:rsidRPr="001B18AE">
        <w:rPr>
          <w:rFonts w:ascii="Times New Roman" w:hAnsi="Times New Roman" w:cs="Times New Roman"/>
          <w:sz w:val="28"/>
          <w:szCs w:val="28"/>
        </w:rPr>
        <w:t xml:space="preserve">IRR </w:t>
      </w:r>
      <w:r w:rsidRPr="001B18AE">
        <w:rPr>
          <w:rFonts w:ascii="Times New Roman" w:hAnsi="Times New Roman" w:cs="Times New Roman"/>
          <w:sz w:val="28"/>
          <w:szCs w:val="28"/>
        </w:rPr>
        <w:t xml:space="preserve">– это процентная ставка, при которой чистая приведенная стоимость равна 0. </w:t>
      </w:r>
    </w:p>
    <w:p w:rsidR="00495D1C" w:rsidRPr="008D7D01" w:rsidRDefault="00495D1C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b/>
          <w:bCs/>
          <w:sz w:val="28"/>
          <w:szCs w:val="28"/>
        </w:rPr>
        <w:t xml:space="preserve">2.2.5. Расчет </w:t>
      </w:r>
      <w:proofErr w:type="spellStart"/>
      <w:r w:rsidRPr="001B18AE">
        <w:rPr>
          <w:rFonts w:ascii="Times New Roman" w:hAnsi="Times New Roman" w:cs="Times New Roman"/>
          <w:b/>
          <w:bCs/>
          <w:sz w:val="28"/>
          <w:szCs w:val="28"/>
        </w:rPr>
        <w:t>дюрации</w:t>
      </w:r>
      <w:proofErr w:type="spellEnd"/>
      <w:r w:rsidRPr="001B18AE">
        <w:rPr>
          <w:rFonts w:ascii="Times New Roman" w:hAnsi="Times New Roman" w:cs="Times New Roman"/>
          <w:b/>
          <w:bCs/>
          <w:sz w:val="28"/>
          <w:szCs w:val="28"/>
        </w:rPr>
        <w:t xml:space="preserve"> (D)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Если имеется несколько альтернативных проектов с одинаковыми (близкими) значениями </w:t>
      </w:r>
      <w:r w:rsidRPr="001B18AE">
        <w:rPr>
          <w:rFonts w:ascii="Times New Roman" w:hAnsi="Times New Roman" w:cs="Times New Roman"/>
          <w:i/>
          <w:iCs/>
          <w:sz w:val="28"/>
          <w:szCs w:val="28"/>
        </w:rPr>
        <w:t xml:space="preserve">NPV, IRR, </w:t>
      </w:r>
      <w:r w:rsidRPr="001B18AE">
        <w:rPr>
          <w:rFonts w:ascii="Times New Roman" w:hAnsi="Times New Roman" w:cs="Times New Roman"/>
          <w:sz w:val="28"/>
          <w:szCs w:val="28"/>
        </w:rPr>
        <w:t>то при выборе окончательного варианта инвестирования учитывается длительность инвестиций (</w:t>
      </w:r>
      <w:proofErr w:type="spellStart"/>
      <w:r w:rsidRPr="001B18AE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 w:rsidRPr="001B18A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18AE">
        <w:rPr>
          <w:rFonts w:ascii="Times New Roman" w:hAnsi="Times New Roman" w:cs="Times New Roman"/>
          <w:sz w:val="28"/>
          <w:szCs w:val="28"/>
        </w:rPr>
        <w:t>Дюрация</w:t>
      </w:r>
      <w:proofErr w:type="spellEnd"/>
      <w:r w:rsidRPr="001B18AE">
        <w:rPr>
          <w:rFonts w:ascii="Times New Roman" w:hAnsi="Times New Roman" w:cs="Times New Roman"/>
          <w:sz w:val="28"/>
          <w:szCs w:val="28"/>
        </w:rPr>
        <w:t xml:space="preserve"> (D) – это средневзвешенный срок жизненного цикла инвестиционного проекта, где в качестве весов выступают текущие стоимости денежных потоков, получаемых в период </w:t>
      </w:r>
      <w:r w:rsidRPr="001B18AE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B18AE">
        <w:rPr>
          <w:rFonts w:ascii="Times New Roman" w:hAnsi="Times New Roman" w:cs="Times New Roman"/>
          <w:sz w:val="28"/>
          <w:szCs w:val="28"/>
        </w:rPr>
        <w:t>, или другими словами, как точк</w:t>
      </w:r>
      <w:r w:rsidR="00325B17">
        <w:rPr>
          <w:rFonts w:ascii="Times New Roman" w:hAnsi="Times New Roman" w:cs="Times New Roman"/>
          <w:sz w:val="28"/>
          <w:szCs w:val="28"/>
        </w:rPr>
        <w:t>а</w:t>
      </w:r>
      <w:r w:rsidRPr="001B18AE">
        <w:rPr>
          <w:rFonts w:ascii="Times New Roman" w:hAnsi="Times New Roman" w:cs="Times New Roman"/>
          <w:sz w:val="28"/>
          <w:szCs w:val="28"/>
        </w:rPr>
        <w:t xml:space="preserve"> равновесия сроков дисконтированных платежей. Она позволяет привести к единому стандарту самые разнообразные по своим характеристикам проекты (по срокам, количеству платежей в периоде, методам расчета причитающегося процента)</w:t>
      </w:r>
      <w:r w:rsidR="00B65DCE">
        <w:rPr>
          <w:rFonts w:ascii="Times New Roman" w:hAnsi="Times New Roman" w:cs="Times New Roman"/>
          <w:sz w:val="28"/>
          <w:szCs w:val="28"/>
        </w:rPr>
        <w:t>,</w:t>
      </w:r>
      <w:r w:rsidRPr="001B18AE">
        <w:rPr>
          <w:rFonts w:ascii="Times New Roman" w:hAnsi="Times New Roman" w:cs="Times New Roman"/>
          <w:sz w:val="28"/>
          <w:szCs w:val="28"/>
        </w:rPr>
        <w:t xml:space="preserve"> что характерно именно для ИТ-решений.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Ключевым моментом этой методики является не то, как долго каждый инвестиционный проект будет приносить доход, а прежде всего то, когда он будет приносить доход и сколько поступлений дохода будет каждый месяц, квартал или год на протяжении всего срока его действия.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18AE">
        <w:rPr>
          <w:rFonts w:ascii="Times New Roman" w:hAnsi="Times New Roman" w:cs="Times New Roman"/>
          <w:sz w:val="28"/>
          <w:szCs w:val="28"/>
        </w:rPr>
        <w:t>Дюрация</w:t>
      </w:r>
      <w:proofErr w:type="spellEnd"/>
      <w:r w:rsidRPr="001B18AE">
        <w:rPr>
          <w:rFonts w:ascii="Times New Roman" w:hAnsi="Times New Roman" w:cs="Times New Roman"/>
          <w:sz w:val="28"/>
          <w:szCs w:val="28"/>
        </w:rPr>
        <w:t xml:space="preserve"> (средневзвешенный срок погашения или средневзвешенная продолжительность платежей) измеряет среднее время жизни инвестиционного проекта или его эффективное время действия. В результате менеджеры получают сведения о том, как долго окупаются для компании инвестиции доходами, приведенными к текущей дате.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Для расчета </w:t>
      </w:r>
      <w:proofErr w:type="spellStart"/>
      <w:r w:rsidRPr="001B18AE">
        <w:rPr>
          <w:rFonts w:ascii="Times New Roman" w:hAnsi="Times New Roman" w:cs="Times New Roman"/>
          <w:sz w:val="28"/>
          <w:szCs w:val="28"/>
        </w:rPr>
        <w:t>дюрации</w:t>
      </w:r>
      <w:proofErr w:type="spellEnd"/>
      <w:r w:rsidRPr="001B18AE">
        <w:rPr>
          <w:rFonts w:ascii="Times New Roman" w:hAnsi="Times New Roman" w:cs="Times New Roman"/>
          <w:sz w:val="28"/>
          <w:szCs w:val="28"/>
        </w:rPr>
        <w:t xml:space="preserve"> (</w:t>
      </w:r>
      <w:r w:rsidRPr="001B18AE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1B18AE">
        <w:rPr>
          <w:rFonts w:ascii="Times New Roman" w:hAnsi="Times New Roman" w:cs="Times New Roman"/>
          <w:sz w:val="28"/>
          <w:szCs w:val="28"/>
        </w:rPr>
        <w:t xml:space="preserve">) используется следующая формула: </w:t>
      </w:r>
    </w:p>
    <w:p w:rsidR="00AF3666" w:rsidRPr="00AF3666" w:rsidRDefault="00AF3666" w:rsidP="00AF366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PV</m:t>
                </m:r>
              </m:e>
            </m:nary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(1+r)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AF36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36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366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3666">
        <w:rPr>
          <w:rFonts w:ascii="Times New Roman" w:eastAsiaTheme="minorEastAsia" w:hAnsi="Times New Roman" w:cs="Times New Roman"/>
          <w:sz w:val="28"/>
          <w:szCs w:val="28"/>
        </w:rPr>
        <w:tab/>
        <w:t>(14)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AF3666">
        <w:rPr>
          <w:rFonts w:ascii="Times New Roman" w:hAnsi="Times New Roman" w:cs="Times New Roman"/>
          <w:sz w:val="28"/>
          <w:szCs w:val="28"/>
        </w:rPr>
        <w:t>CF</w:t>
      </w:r>
      <w:r w:rsidR="00AF3666" w:rsidRPr="00AF3666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1B18AE">
        <w:rPr>
          <w:rFonts w:ascii="Times New Roman" w:hAnsi="Times New Roman" w:cs="Times New Roman"/>
          <w:sz w:val="28"/>
          <w:szCs w:val="28"/>
        </w:rPr>
        <w:t>– приток денежных сре</w:t>
      </w:r>
      <w:proofErr w:type="gramStart"/>
      <w:r w:rsidRPr="001B18AE">
        <w:rPr>
          <w:rFonts w:ascii="Times New Roman" w:hAnsi="Times New Roman" w:cs="Times New Roman"/>
          <w:sz w:val="28"/>
          <w:szCs w:val="28"/>
        </w:rPr>
        <w:t>дств в п</w:t>
      </w:r>
      <w:proofErr w:type="gramEnd"/>
      <w:r w:rsidRPr="001B18AE">
        <w:rPr>
          <w:rFonts w:ascii="Times New Roman" w:hAnsi="Times New Roman" w:cs="Times New Roman"/>
          <w:sz w:val="28"/>
          <w:szCs w:val="28"/>
        </w:rPr>
        <w:t xml:space="preserve">ериод t; </w:t>
      </w:r>
    </w:p>
    <w:p w:rsidR="001B18AE" w:rsidRPr="001B18AE" w:rsidRDefault="00F96A22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PV</w:t>
      </w:r>
      <w:r w:rsidRPr="00F96A22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1B18AE" w:rsidRPr="001B18AE">
        <w:rPr>
          <w:rFonts w:ascii="Times New Roman" w:hAnsi="Times New Roman" w:cs="Times New Roman"/>
          <w:sz w:val="28"/>
          <w:szCs w:val="28"/>
        </w:rPr>
        <w:t xml:space="preserve">– текущая стоимость доходов за n периодов до окончания срока действия проекта;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D </w:t>
      </w:r>
      <w:r w:rsidRPr="001B18A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B18AE">
        <w:rPr>
          <w:rFonts w:ascii="Times New Roman" w:hAnsi="Times New Roman" w:cs="Times New Roman"/>
          <w:sz w:val="28"/>
          <w:szCs w:val="28"/>
        </w:rPr>
        <w:t>дюрация</w:t>
      </w:r>
      <w:proofErr w:type="spellEnd"/>
      <w:r w:rsidRPr="001B18A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1B18AE">
        <w:rPr>
          <w:rFonts w:ascii="Times New Roman" w:hAnsi="Times New Roman" w:cs="Times New Roman"/>
          <w:sz w:val="28"/>
          <w:szCs w:val="28"/>
        </w:rPr>
        <w:t xml:space="preserve">– барьерная ставка (коэффициент дисконтирования);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 w:rsidRPr="001B18AE">
        <w:rPr>
          <w:rFonts w:ascii="Times New Roman" w:hAnsi="Times New Roman" w:cs="Times New Roman"/>
          <w:sz w:val="28"/>
          <w:szCs w:val="28"/>
        </w:rPr>
        <w:t xml:space="preserve">– периоды поступления доходов 1, 2, ..., n;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B18AE">
        <w:rPr>
          <w:rFonts w:ascii="Times New Roman" w:hAnsi="Times New Roman" w:cs="Times New Roman"/>
          <w:sz w:val="28"/>
          <w:szCs w:val="28"/>
        </w:rPr>
        <w:t xml:space="preserve">– число периодов. </w:t>
      </w:r>
    </w:p>
    <w:p w:rsidR="00F96A22" w:rsidRPr="008D7D01" w:rsidRDefault="00F96A22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b/>
          <w:bCs/>
          <w:sz w:val="28"/>
          <w:szCs w:val="28"/>
        </w:rPr>
        <w:t>2.2.6. Расчет индекса прибыльности – PI (</w:t>
      </w:r>
      <w:proofErr w:type="spellStart"/>
      <w:r w:rsidRPr="001B18AE">
        <w:rPr>
          <w:rFonts w:ascii="Times New Roman" w:hAnsi="Times New Roman" w:cs="Times New Roman"/>
          <w:b/>
          <w:bCs/>
          <w:sz w:val="28"/>
          <w:szCs w:val="28"/>
        </w:rPr>
        <w:t>ProfitabilityIndex</w:t>
      </w:r>
      <w:proofErr w:type="spellEnd"/>
      <w:r w:rsidRPr="001B18A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Индекс прибыльности PI показывает относительную прибыльность или дисконтированную стоимость денежных поступлений от </w:t>
      </w:r>
      <w:r w:rsidR="00F96A22">
        <w:rPr>
          <w:rFonts w:ascii="Times New Roman" w:hAnsi="Times New Roman" w:cs="Times New Roman"/>
          <w:sz w:val="28"/>
          <w:szCs w:val="28"/>
        </w:rPr>
        <w:t>ИТ-</w:t>
      </w:r>
      <w:r w:rsidRPr="001B18AE">
        <w:rPr>
          <w:rFonts w:ascii="Times New Roman" w:hAnsi="Times New Roman" w:cs="Times New Roman"/>
          <w:sz w:val="28"/>
          <w:szCs w:val="28"/>
        </w:rPr>
        <w:t>проекта в расчете на единицу вложений. Индекс доходности инвестиций рассчитывается</w:t>
      </w:r>
      <w:r w:rsidR="00F96A22">
        <w:rPr>
          <w:rFonts w:ascii="Times New Roman" w:hAnsi="Times New Roman" w:cs="Times New Roman"/>
          <w:sz w:val="28"/>
          <w:szCs w:val="28"/>
        </w:rPr>
        <w:t>,</w:t>
      </w:r>
      <w:r w:rsidRPr="001B18AE">
        <w:rPr>
          <w:rFonts w:ascii="Times New Roman" w:hAnsi="Times New Roman" w:cs="Times New Roman"/>
          <w:sz w:val="28"/>
          <w:szCs w:val="28"/>
        </w:rPr>
        <w:t xml:space="preserve"> как отношение приведенной стоимости будущих денежных потоков от реализации инвестиционного проекта к приведенной стоимости первоначальных инвестиций: </w:t>
      </w:r>
    </w:p>
    <w:p w:rsidR="00F96A22" w:rsidRPr="008A39ED" w:rsidRDefault="008A39ED" w:rsidP="008A39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NPV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8A39E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A39E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A39E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A39E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A39E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A39ED">
        <w:rPr>
          <w:rFonts w:ascii="Times New Roman" w:eastAsiaTheme="minorEastAsia" w:hAnsi="Times New Roman" w:cs="Times New Roman"/>
          <w:sz w:val="28"/>
          <w:szCs w:val="28"/>
        </w:rPr>
        <w:tab/>
        <w:t>(15)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где </w:t>
      </w:r>
      <w:r w:rsidR="008A39ED" w:rsidRPr="001B18AE">
        <w:rPr>
          <w:rFonts w:ascii="Times New Roman" w:hAnsi="Times New Roman" w:cs="Times New Roman"/>
          <w:sz w:val="28"/>
          <w:szCs w:val="28"/>
        </w:rPr>
        <w:t>NPV –</w:t>
      </w:r>
      <w:r w:rsidRPr="001B18AE">
        <w:rPr>
          <w:rFonts w:ascii="Times New Roman" w:hAnsi="Times New Roman" w:cs="Times New Roman"/>
          <w:sz w:val="28"/>
          <w:szCs w:val="28"/>
        </w:rPr>
        <w:t xml:space="preserve"> чистые приведенные денежные потоки проекта; </w:t>
      </w:r>
    </w:p>
    <w:p w:rsidR="001B18AE" w:rsidRPr="001B18AE" w:rsidRDefault="008A39ED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39E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B18AE">
        <w:rPr>
          <w:rFonts w:ascii="Times New Roman" w:hAnsi="Times New Roman" w:cs="Times New Roman"/>
          <w:sz w:val="28"/>
          <w:szCs w:val="28"/>
        </w:rPr>
        <w:t>–</w:t>
      </w:r>
      <w:r w:rsidR="001B18AE" w:rsidRPr="001B18AE">
        <w:rPr>
          <w:rFonts w:ascii="Times New Roman" w:hAnsi="Times New Roman" w:cs="Times New Roman"/>
          <w:sz w:val="28"/>
          <w:szCs w:val="28"/>
        </w:rPr>
        <w:t xml:space="preserve"> первоначальные затраты.</w:t>
      </w:r>
      <w:proofErr w:type="gramEnd"/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Критерий принятия проекта совпадает с критерием, основанным на </w:t>
      </w:r>
      <w:r w:rsidRPr="001B18AE">
        <w:rPr>
          <w:rFonts w:ascii="Times New Roman" w:hAnsi="Times New Roman" w:cs="Times New Roman"/>
          <w:i/>
          <w:iCs/>
          <w:sz w:val="28"/>
          <w:szCs w:val="28"/>
        </w:rPr>
        <w:t>NPV</w:t>
      </w:r>
      <w:r w:rsidR="008A39ED">
        <w:rPr>
          <w:rFonts w:ascii="Times New Roman" w:hAnsi="Times New Roman" w:cs="Times New Roman"/>
          <w:i/>
          <w:iCs/>
          <w:sz w:val="28"/>
          <w:szCs w:val="28"/>
        </w:rPr>
        <w:t>(чистой приведенной стоимости)</w:t>
      </w:r>
      <w:r w:rsidRPr="001B18AE">
        <w:rPr>
          <w:rFonts w:ascii="Times New Roman" w:hAnsi="Times New Roman" w:cs="Times New Roman"/>
          <w:i/>
          <w:iCs/>
          <w:sz w:val="28"/>
          <w:szCs w:val="28"/>
        </w:rPr>
        <w:t xml:space="preserve">, (PI &gt; 0), </w:t>
      </w:r>
      <w:r w:rsidRPr="001B18AE">
        <w:rPr>
          <w:rFonts w:ascii="Times New Roman" w:hAnsi="Times New Roman" w:cs="Times New Roman"/>
          <w:sz w:val="28"/>
          <w:szCs w:val="28"/>
        </w:rPr>
        <w:t xml:space="preserve">однако, в отличие от </w:t>
      </w:r>
      <w:r w:rsidRPr="001B18AE">
        <w:rPr>
          <w:rFonts w:ascii="Times New Roman" w:hAnsi="Times New Roman" w:cs="Times New Roman"/>
          <w:i/>
          <w:iCs/>
          <w:sz w:val="28"/>
          <w:szCs w:val="28"/>
        </w:rPr>
        <w:t xml:space="preserve">NPV, PI </w:t>
      </w:r>
      <w:r w:rsidRPr="001B18AE">
        <w:rPr>
          <w:rFonts w:ascii="Times New Roman" w:hAnsi="Times New Roman" w:cs="Times New Roman"/>
          <w:sz w:val="28"/>
          <w:szCs w:val="28"/>
        </w:rPr>
        <w:t xml:space="preserve">показывает эффективность вложений. Проекты с большим значением индекса прибыльности являются к тому же более устойчивыми. Однако не следует забывать, что очень большие значение индекса прибыльности не всегда соответствуют высокому значению </w:t>
      </w:r>
      <w:r w:rsidRPr="001B18AE">
        <w:rPr>
          <w:rFonts w:ascii="Times New Roman" w:hAnsi="Times New Roman" w:cs="Times New Roman"/>
          <w:i/>
          <w:iCs/>
          <w:sz w:val="28"/>
          <w:szCs w:val="28"/>
        </w:rPr>
        <w:t xml:space="preserve">NPV </w:t>
      </w:r>
      <w:r w:rsidRPr="001B18AE">
        <w:rPr>
          <w:rFonts w:ascii="Times New Roman" w:hAnsi="Times New Roman" w:cs="Times New Roman"/>
          <w:sz w:val="28"/>
          <w:szCs w:val="28"/>
        </w:rPr>
        <w:t xml:space="preserve">и наоборот. Дело в том, что имеющие высокую чистую текущую стоимость проекты не обязательно эффективны, а значит, имеют весьма небольшой индекс прибыльности. </w:t>
      </w:r>
    </w:p>
    <w:p w:rsidR="00F96A22" w:rsidRPr="008A39ED" w:rsidRDefault="00F96A22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B18AE" w:rsidRPr="004C4171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41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2.2.</w:t>
      </w:r>
      <w:r w:rsidR="008A39ED" w:rsidRPr="004C41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7</w:t>
      </w:r>
      <w:r w:rsidRPr="004C41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. Расчет средней нормы доходности ARR (</w:t>
      </w:r>
      <w:proofErr w:type="spellStart"/>
      <w:r w:rsidRPr="004C41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AverageRateofReturn</w:t>
      </w:r>
      <w:proofErr w:type="spellEnd"/>
      <w:r w:rsidRPr="004C417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)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Показатель средней доходности инвестиций представляет собой отношение среднего за определенный период инвестирования притока денежных средств (например, средней чистой прибыли) к величине инвестированного капитала.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lastRenderedPageBreak/>
        <w:t>Показатель расчетной нормы доходности (прибыли) является обратным по содержанию сроку окупаемости капитальных вложений</w:t>
      </w:r>
      <w:r w:rsidR="00612D58">
        <w:rPr>
          <w:rFonts w:ascii="Times New Roman" w:hAnsi="Times New Roman" w:cs="Times New Roman"/>
          <w:sz w:val="28"/>
          <w:szCs w:val="28"/>
        </w:rPr>
        <w:t xml:space="preserve"> (</w:t>
      </w:r>
      <w:r w:rsidR="00612D58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612D58">
        <w:rPr>
          <w:rFonts w:ascii="Times New Roman" w:hAnsi="Times New Roman" w:cs="Times New Roman"/>
          <w:sz w:val="28"/>
          <w:szCs w:val="28"/>
        </w:rPr>
        <w:t>)</w:t>
      </w:r>
      <w:r w:rsidRPr="001B18A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Расчетная норма прибыли отражает эффективность инвестиций в виде процентного отношения денежных поступлений к сумме первоначальных инвестиций </w:t>
      </w:r>
    </w:p>
    <w:p w:rsidR="00612D58" w:rsidRPr="00612D58" w:rsidRDefault="00612D58" w:rsidP="00612D5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ARR=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612D5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12D5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12D5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12D5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12D5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12D58">
        <w:rPr>
          <w:rFonts w:ascii="Times New Roman" w:eastAsiaTheme="minorEastAsia" w:hAnsi="Times New Roman" w:cs="Times New Roman"/>
          <w:sz w:val="28"/>
          <w:szCs w:val="28"/>
        </w:rPr>
        <w:tab/>
        <w:t>(16)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где </w:t>
      </w:r>
      <w:r w:rsidR="00612D58" w:rsidRPr="001B18AE">
        <w:rPr>
          <w:rFonts w:ascii="Times New Roman" w:hAnsi="Times New Roman" w:cs="Times New Roman"/>
          <w:sz w:val="28"/>
          <w:szCs w:val="28"/>
        </w:rPr>
        <w:t xml:space="preserve">ARR </w:t>
      </w:r>
      <w:r w:rsidRPr="001B18AE">
        <w:rPr>
          <w:rFonts w:ascii="Times New Roman" w:hAnsi="Times New Roman" w:cs="Times New Roman"/>
          <w:sz w:val="28"/>
          <w:szCs w:val="28"/>
        </w:rPr>
        <w:t xml:space="preserve">– расчетная норма прибыли инвестиций, </w:t>
      </w:r>
    </w:p>
    <w:p w:rsidR="00612D58" w:rsidRPr="00612D58" w:rsidRDefault="00612D58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>CF</w:t>
      </w:r>
      <w:r w:rsidRPr="00612D58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gramStart"/>
      <w:r w:rsidRPr="00612D58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="001B18AE" w:rsidRPr="001B18AE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1B18AE" w:rsidRPr="001B18AE">
        <w:rPr>
          <w:rFonts w:ascii="Times New Roman" w:hAnsi="Times New Roman" w:cs="Times New Roman"/>
          <w:sz w:val="28"/>
          <w:szCs w:val="28"/>
        </w:rPr>
        <w:t xml:space="preserve"> среднегодовые денежные поступления от хозяйственной деятельности, </w:t>
      </w:r>
    </w:p>
    <w:p w:rsidR="001B18AE" w:rsidRPr="001B18AE" w:rsidRDefault="00612D58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>I</w:t>
      </w:r>
      <w:r w:rsidRPr="00612D5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B18AE" w:rsidRPr="001B18AE">
        <w:rPr>
          <w:rFonts w:ascii="Times New Roman" w:hAnsi="Times New Roman" w:cs="Times New Roman"/>
          <w:sz w:val="28"/>
          <w:szCs w:val="28"/>
        </w:rPr>
        <w:t xml:space="preserve">– стоимость первоначальных инвестиций.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Этому показателю присущи все недостатки, свойственные показателю срока окупаемости. Он принимает в расчет только два критических аспекта, инвестиции и денежные поступления от текущей хозяйственной деятельности и игнорирует продолжительность экономического срока жизни инвестиций.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>Одним и</w:t>
      </w:r>
      <w:r w:rsidR="00612D58">
        <w:rPr>
          <w:rFonts w:ascii="Times New Roman" w:hAnsi="Times New Roman" w:cs="Times New Roman"/>
          <w:sz w:val="28"/>
          <w:szCs w:val="28"/>
        </w:rPr>
        <w:t>з</w:t>
      </w:r>
      <w:r w:rsidRPr="001B18AE">
        <w:rPr>
          <w:rFonts w:ascii="Times New Roman" w:hAnsi="Times New Roman" w:cs="Times New Roman"/>
          <w:sz w:val="28"/>
          <w:szCs w:val="28"/>
        </w:rPr>
        <w:t xml:space="preserve"> вариантов является расчет рентабельности инвестиций, где в качестве числителя стоит среднегодовая чистая прибыль (после уплаты налогов, но до процентных платежей). </w:t>
      </w:r>
    </w:p>
    <w:p w:rsidR="00612D58" w:rsidRPr="00226BC5" w:rsidRDefault="002200A6" w:rsidP="00226BC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ARR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226BC5" w:rsidRPr="00226BC5">
        <w:rPr>
          <w:rFonts w:ascii="Times New Roman" w:eastAsiaTheme="minorEastAsia" w:hAnsi="Times New Roman" w:cs="Times New Roman"/>
          <w:sz w:val="28"/>
          <w:szCs w:val="28"/>
        </w:rPr>
        <w:tab/>
      </w:r>
      <w:r w:rsidR="00226BC5" w:rsidRPr="00226BC5">
        <w:rPr>
          <w:rFonts w:ascii="Times New Roman" w:eastAsiaTheme="minorEastAsia" w:hAnsi="Times New Roman" w:cs="Times New Roman"/>
          <w:sz w:val="28"/>
          <w:szCs w:val="28"/>
        </w:rPr>
        <w:tab/>
      </w:r>
      <w:r w:rsidR="00226BC5" w:rsidRPr="00226BC5">
        <w:rPr>
          <w:rFonts w:ascii="Times New Roman" w:eastAsiaTheme="minorEastAsia" w:hAnsi="Times New Roman" w:cs="Times New Roman"/>
          <w:sz w:val="28"/>
          <w:szCs w:val="28"/>
        </w:rPr>
        <w:tab/>
      </w:r>
      <w:r w:rsidR="00226BC5" w:rsidRPr="00226BC5">
        <w:rPr>
          <w:rFonts w:ascii="Times New Roman" w:eastAsiaTheme="minorEastAsia" w:hAnsi="Times New Roman" w:cs="Times New Roman"/>
          <w:sz w:val="28"/>
          <w:szCs w:val="28"/>
        </w:rPr>
        <w:tab/>
      </w:r>
      <w:r w:rsidR="00226BC5" w:rsidRPr="00226BC5">
        <w:rPr>
          <w:rFonts w:ascii="Times New Roman" w:eastAsiaTheme="minorEastAsia" w:hAnsi="Times New Roman" w:cs="Times New Roman"/>
          <w:sz w:val="28"/>
          <w:szCs w:val="28"/>
        </w:rPr>
        <w:tab/>
        <w:t>(17)</w:t>
      </w:r>
    </w:p>
    <w:p w:rsidR="001B18AE" w:rsidRPr="001B18AE" w:rsidRDefault="001C5346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>Где</w:t>
      </w:r>
      <w:r w:rsidR="00226BC5" w:rsidRPr="001B18AE">
        <w:rPr>
          <w:rFonts w:ascii="Times New Roman" w:hAnsi="Times New Roman" w:cs="Times New Roman"/>
          <w:sz w:val="28"/>
          <w:szCs w:val="28"/>
        </w:rPr>
        <w:t>ЧП</w:t>
      </w:r>
      <w:r w:rsidR="00226BC5" w:rsidRPr="00226BC5">
        <w:rPr>
          <w:rFonts w:ascii="Times New Roman" w:hAnsi="Times New Roman" w:cs="Times New Roman"/>
          <w:sz w:val="28"/>
          <w:szCs w:val="28"/>
          <w:vertAlign w:val="subscript"/>
        </w:rPr>
        <w:t>СГ</w:t>
      </w:r>
      <w:r w:rsidR="001B18AE" w:rsidRPr="001B18AE">
        <w:rPr>
          <w:rFonts w:ascii="Times New Roman" w:hAnsi="Times New Roman" w:cs="Times New Roman"/>
          <w:sz w:val="28"/>
          <w:szCs w:val="28"/>
        </w:rPr>
        <w:t xml:space="preserve"> – среднегодовая чистая прибыль. 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Использование методики ARR по сей день во многих фирмах и странах мира объясняется рядом достоинств этого показателя.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Во-первых, он прост и очевиден при расчете, а также не требует использования таких изощренных приемов, как дисконтирование денежных потоков.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Во-вторых, показатель </w:t>
      </w:r>
      <w:r w:rsidRPr="001B18AE">
        <w:rPr>
          <w:rFonts w:ascii="Times New Roman" w:hAnsi="Times New Roman" w:cs="Times New Roman"/>
          <w:i/>
          <w:iCs/>
          <w:sz w:val="28"/>
          <w:szCs w:val="28"/>
        </w:rPr>
        <w:t xml:space="preserve">ARR </w:t>
      </w:r>
      <w:r w:rsidRPr="001B18AE">
        <w:rPr>
          <w:rFonts w:ascii="Times New Roman" w:hAnsi="Times New Roman" w:cs="Times New Roman"/>
          <w:sz w:val="28"/>
          <w:szCs w:val="28"/>
        </w:rPr>
        <w:t xml:space="preserve">удобен для встраивания его в систему стимулирования руководящего персонала фирм. Именно поэтому те фирмы, которые увязывают системы поощрения управляющих своих филиалов и подразделений с результативностью их инвестиций, обращаются к ARR. Это </w:t>
      </w:r>
      <w:r w:rsidRPr="001B18AE"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дать руководителям бизнеса ориентир, позволяющий понять результаты инвестирования в информационную сферу. </w:t>
      </w:r>
    </w:p>
    <w:p w:rsidR="001B18AE" w:rsidRPr="001B18AE" w:rsidRDefault="00226BC5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</w:t>
      </w:r>
      <w:r w:rsidR="001B18AE" w:rsidRPr="001B18AE">
        <w:rPr>
          <w:rFonts w:ascii="Times New Roman" w:hAnsi="Times New Roman" w:cs="Times New Roman"/>
          <w:sz w:val="28"/>
          <w:szCs w:val="28"/>
        </w:rPr>
        <w:t xml:space="preserve"> показателя явля</w:t>
      </w:r>
      <w:r w:rsidR="000B04D2">
        <w:rPr>
          <w:rFonts w:ascii="Times New Roman" w:hAnsi="Times New Roman" w:cs="Times New Roman"/>
          <w:sz w:val="28"/>
          <w:szCs w:val="28"/>
        </w:rPr>
        <w:t>е</w:t>
      </w:r>
      <w:r w:rsidR="001B18AE" w:rsidRPr="001B18AE">
        <w:rPr>
          <w:rFonts w:ascii="Times New Roman" w:hAnsi="Times New Roman" w:cs="Times New Roman"/>
          <w:sz w:val="28"/>
          <w:szCs w:val="28"/>
        </w:rPr>
        <w:t>тся оборотн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1B18AE" w:rsidRPr="001B18AE">
        <w:rPr>
          <w:rFonts w:ascii="Times New Roman" w:hAnsi="Times New Roman" w:cs="Times New Roman"/>
          <w:sz w:val="28"/>
          <w:szCs w:val="28"/>
        </w:rPr>
        <w:t xml:space="preserve"> сторон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B18AE" w:rsidRPr="001B18AE">
        <w:rPr>
          <w:rFonts w:ascii="Times New Roman" w:hAnsi="Times New Roman" w:cs="Times New Roman"/>
          <w:sz w:val="28"/>
          <w:szCs w:val="28"/>
        </w:rPr>
        <w:t xml:space="preserve"> его достоинств.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Во-первых, так же, как показатель периода окупаемости, </w:t>
      </w:r>
      <w:r w:rsidRPr="001B18AE">
        <w:rPr>
          <w:rFonts w:ascii="Times New Roman" w:hAnsi="Times New Roman" w:cs="Times New Roman"/>
          <w:i/>
          <w:iCs/>
          <w:sz w:val="28"/>
          <w:szCs w:val="28"/>
        </w:rPr>
        <w:t xml:space="preserve">ARR </w:t>
      </w:r>
      <w:r w:rsidRPr="001B18AE">
        <w:rPr>
          <w:rFonts w:ascii="Times New Roman" w:hAnsi="Times New Roman" w:cs="Times New Roman"/>
          <w:sz w:val="28"/>
          <w:szCs w:val="28"/>
        </w:rPr>
        <w:t xml:space="preserve">не учитывает разную стоимость денежных средств во времени, поскольку средства, поступающие на </w:t>
      </w:r>
      <w:r w:rsidR="00226BC5">
        <w:rPr>
          <w:rFonts w:ascii="Times New Roman" w:hAnsi="Times New Roman" w:cs="Times New Roman"/>
          <w:sz w:val="28"/>
          <w:szCs w:val="28"/>
        </w:rPr>
        <w:t xml:space="preserve">2, 3 и </w:t>
      </w:r>
      <w:r w:rsidR="00226B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18AE">
        <w:rPr>
          <w:rFonts w:ascii="Times New Roman" w:hAnsi="Times New Roman" w:cs="Times New Roman"/>
          <w:sz w:val="28"/>
          <w:szCs w:val="28"/>
        </w:rPr>
        <w:t xml:space="preserve">-й год после вложения средств, оцениваются по тому же уровню рентабельности, что и поступления в первом году. При этом надо помнить, что информационные проекты, например внедрение КИС или формирование сложных решений в архитектуре предприятия, весьма продолжительны во времени.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Во-вторых, этот метод игнорирует различия в продолжительности эксплуатации активов, созданных благодаря инвестированию. </w:t>
      </w:r>
    </w:p>
    <w:p w:rsidR="001B18AE" w:rsidRPr="001B18AE" w:rsidRDefault="001B18AE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8AE">
        <w:rPr>
          <w:rFonts w:ascii="Times New Roman" w:hAnsi="Times New Roman" w:cs="Times New Roman"/>
          <w:sz w:val="28"/>
          <w:szCs w:val="28"/>
        </w:rPr>
        <w:t xml:space="preserve">В-третьих, расчеты на основе ARR носят больше декоративный характер, чем расчеты на основе показателей, использующих данные о денежных потоках. Последние показывают реальное изменение ценности фирмы в результате инвестиций, тогда как ARR </w:t>
      </w:r>
      <w:proofErr w:type="gramStart"/>
      <w:r w:rsidRPr="001B18AE">
        <w:rPr>
          <w:rFonts w:ascii="Times New Roman" w:hAnsi="Times New Roman" w:cs="Times New Roman"/>
          <w:sz w:val="28"/>
          <w:szCs w:val="28"/>
        </w:rPr>
        <w:t>ориентирована</w:t>
      </w:r>
      <w:proofErr w:type="gramEnd"/>
      <w:r w:rsidRPr="001B18AE">
        <w:rPr>
          <w:rFonts w:ascii="Times New Roman" w:hAnsi="Times New Roman" w:cs="Times New Roman"/>
          <w:sz w:val="28"/>
          <w:szCs w:val="28"/>
        </w:rPr>
        <w:t xml:space="preserve"> преимущественно на получение оценки проекта, адекватной ожиданиям и требованиям инвестора. </w:t>
      </w:r>
      <w:bookmarkStart w:id="0" w:name="_GoBack"/>
      <w:bookmarkEnd w:id="0"/>
    </w:p>
    <w:p w:rsidR="00226BC5" w:rsidRDefault="00226BC5" w:rsidP="001B1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26BC5" w:rsidSect="00323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364E"/>
    <w:rsid w:val="0000434B"/>
    <w:rsid w:val="000173E5"/>
    <w:rsid w:val="00057EF0"/>
    <w:rsid w:val="000B04D2"/>
    <w:rsid w:val="000C7714"/>
    <w:rsid w:val="000E0F3C"/>
    <w:rsid w:val="000E1C3D"/>
    <w:rsid w:val="00105ACF"/>
    <w:rsid w:val="00131660"/>
    <w:rsid w:val="001566AD"/>
    <w:rsid w:val="0016080B"/>
    <w:rsid w:val="00174493"/>
    <w:rsid w:val="0018386E"/>
    <w:rsid w:val="001B18AE"/>
    <w:rsid w:val="001C5346"/>
    <w:rsid w:val="001E364E"/>
    <w:rsid w:val="001E4706"/>
    <w:rsid w:val="001F5633"/>
    <w:rsid w:val="002148AD"/>
    <w:rsid w:val="002153C5"/>
    <w:rsid w:val="002200A6"/>
    <w:rsid w:val="00226BC5"/>
    <w:rsid w:val="00230A2B"/>
    <w:rsid w:val="00230F26"/>
    <w:rsid w:val="00240D04"/>
    <w:rsid w:val="00253924"/>
    <w:rsid w:val="00261C68"/>
    <w:rsid w:val="00274186"/>
    <w:rsid w:val="002C163A"/>
    <w:rsid w:val="002F5526"/>
    <w:rsid w:val="002F6971"/>
    <w:rsid w:val="00307959"/>
    <w:rsid w:val="0032363B"/>
    <w:rsid w:val="00324F8D"/>
    <w:rsid w:val="00325B17"/>
    <w:rsid w:val="00326E95"/>
    <w:rsid w:val="0033167F"/>
    <w:rsid w:val="003342D8"/>
    <w:rsid w:val="00347378"/>
    <w:rsid w:val="003603BE"/>
    <w:rsid w:val="00362885"/>
    <w:rsid w:val="00392FA9"/>
    <w:rsid w:val="003948F2"/>
    <w:rsid w:val="00397093"/>
    <w:rsid w:val="003F25B4"/>
    <w:rsid w:val="003F585F"/>
    <w:rsid w:val="003F5919"/>
    <w:rsid w:val="00401470"/>
    <w:rsid w:val="00404014"/>
    <w:rsid w:val="004230E7"/>
    <w:rsid w:val="004954CE"/>
    <w:rsid w:val="00495D1C"/>
    <w:rsid w:val="004A34FC"/>
    <w:rsid w:val="004A5DBB"/>
    <w:rsid w:val="004C1A2A"/>
    <w:rsid w:val="004C2CC3"/>
    <w:rsid w:val="004C4171"/>
    <w:rsid w:val="004D7065"/>
    <w:rsid w:val="004F6575"/>
    <w:rsid w:val="00503933"/>
    <w:rsid w:val="0051107D"/>
    <w:rsid w:val="0051123D"/>
    <w:rsid w:val="00543D9F"/>
    <w:rsid w:val="00565FC8"/>
    <w:rsid w:val="00582BF7"/>
    <w:rsid w:val="005A7DCA"/>
    <w:rsid w:val="005B441E"/>
    <w:rsid w:val="005B4E6B"/>
    <w:rsid w:val="005B7EFB"/>
    <w:rsid w:val="005F3A80"/>
    <w:rsid w:val="00605522"/>
    <w:rsid w:val="00612D58"/>
    <w:rsid w:val="0063246C"/>
    <w:rsid w:val="00640B70"/>
    <w:rsid w:val="006413C6"/>
    <w:rsid w:val="006454A7"/>
    <w:rsid w:val="006523E4"/>
    <w:rsid w:val="00660B91"/>
    <w:rsid w:val="00664075"/>
    <w:rsid w:val="00673567"/>
    <w:rsid w:val="006765E0"/>
    <w:rsid w:val="006771A7"/>
    <w:rsid w:val="00684576"/>
    <w:rsid w:val="00684DD1"/>
    <w:rsid w:val="006958C5"/>
    <w:rsid w:val="006A2BAD"/>
    <w:rsid w:val="006D07D1"/>
    <w:rsid w:val="006D2F8B"/>
    <w:rsid w:val="006E065B"/>
    <w:rsid w:val="006E0B2F"/>
    <w:rsid w:val="006F1F4C"/>
    <w:rsid w:val="00701654"/>
    <w:rsid w:val="00716584"/>
    <w:rsid w:val="00721FF7"/>
    <w:rsid w:val="00724322"/>
    <w:rsid w:val="00741B3C"/>
    <w:rsid w:val="00744EA8"/>
    <w:rsid w:val="007B7403"/>
    <w:rsid w:val="007D160D"/>
    <w:rsid w:val="007D18B7"/>
    <w:rsid w:val="007E0F8A"/>
    <w:rsid w:val="007F1386"/>
    <w:rsid w:val="0080603F"/>
    <w:rsid w:val="00811C08"/>
    <w:rsid w:val="00822CF9"/>
    <w:rsid w:val="00835ACA"/>
    <w:rsid w:val="00844473"/>
    <w:rsid w:val="0085674E"/>
    <w:rsid w:val="00857878"/>
    <w:rsid w:val="008638D8"/>
    <w:rsid w:val="008919BF"/>
    <w:rsid w:val="008A39ED"/>
    <w:rsid w:val="008C1236"/>
    <w:rsid w:val="008D1DA3"/>
    <w:rsid w:val="008D7D01"/>
    <w:rsid w:val="008F4F54"/>
    <w:rsid w:val="0091283B"/>
    <w:rsid w:val="0093070D"/>
    <w:rsid w:val="009429E1"/>
    <w:rsid w:val="00944D25"/>
    <w:rsid w:val="00945667"/>
    <w:rsid w:val="0095579B"/>
    <w:rsid w:val="009803B1"/>
    <w:rsid w:val="0098090C"/>
    <w:rsid w:val="009A1BF1"/>
    <w:rsid w:val="009A3FAD"/>
    <w:rsid w:val="009B0822"/>
    <w:rsid w:val="009D52FB"/>
    <w:rsid w:val="009D6AB7"/>
    <w:rsid w:val="00A3276B"/>
    <w:rsid w:val="00A42204"/>
    <w:rsid w:val="00A42D9F"/>
    <w:rsid w:val="00A67FF3"/>
    <w:rsid w:val="00A804C5"/>
    <w:rsid w:val="00AD31BF"/>
    <w:rsid w:val="00AD6AAD"/>
    <w:rsid w:val="00AF3666"/>
    <w:rsid w:val="00B00E83"/>
    <w:rsid w:val="00B035D8"/>
    <w:rsid w:val="00B12010"/>
    <w:rsid w:val="00B40BB2"/>
    <w:rsid w:val="00B420C1"/>
    <w:rsid w:val="00B65DCE"/>
    <w:rsid w:val="00B80543"/>
    <w:rsid w:val="00B9641C"/>
    <w:rsid w:val="00BC1CF7"/>
    <w:rsid w:val="00BD6042"/>
    <w:rsid w:val="00BE45FD"/>
    <w:rsid w:val="00BF6672"/>
    <w:rsid w:val="00C11F28"/>
    <w:rsid w:val="00C25C00"/>
    <w:rsid w:val="00C421B1"/>
    <w:rsid w:val="00C567E6"/>
    <w:rsid w:val="00C93BED"/>
    <w:rsid w:val="00CD1E7F"/>
    <w:rsid w:val="00CE1FE3"/>
    <w:rsid w:val="00D239B0"/>
    <w:rsid w:val="00D35547"/>
    <w:rsid w:val="00D439D9"/>
    <w:rsid w:val="00D47527"/>
    <w:rsid w:val="00D65BDC"/>
    <w:rsid w:val="00D84900"/>
    <w:rsid w:val="00DB0EE5"/>
    <w:rsid w:val="00DB4B52"/>
    <w:rsid w:val="00DD19C7"/>
    <w:rsid w:val="00DE69BD"/>
    <w:rsid w:val="00E376A0"/>
    <w:rsid w:val="00E515A2"/>
    <w:rsid w:val="00E5710B"/>
    <w:rsid w:val="00E6002C"/>
    <w:rsid w:val="00E67971"/>
    <w:rsid w:val="00E733D1"/>
    <w:rsid w:val="00E8606E"/>
    <w:rsid w:val="00EB214B"/>
    <w:rsid w:val="00EC4252"/>
    <w:rsid w:val="00F23571"/>
    <w:rsid w:val="00F26D80"/>
    <w:rsid w:val="00F47A35"/>
    <w:rsid w:val="00F62D93"/>
    <w:rsid w:val="00F73B75"/>
    <w:rsid w:val="00F96A22"/>
    <w:rsid w:val="00FB4AE6"/>
    <w:rsid w:val="00FD0329"/>
    <w:rsid w:val="00FE077A"/>
    <w:rsid w:val="00FE1168"/>
    <w:rsid w:val="00FE565B"/>
    <w:rsid w:val="00FE5E62"/>
    <w:rsid w:val="00FF1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6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33D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73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8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BlackShine TEAM</Company>
  <LinksUpToDate>false</LinksUpToDate>
  <CharactersWithSpaces>12358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Niburt</dc:creator>
  <cp:lastModifiedBy>Niburt</cp:lastModifiedBy>
  <cp:revision>2</cp:revision>
  <dcterms:created xsi:type="dcterms:W3CDTF">2016-09-21T14:09:00Z</dcterms:created>
  <dcterms:modified xsi:type="dcterms:W3CDTF">2020-03-17T15:55:00Z</dcterms:modified>
</cp:coreProperties>
</file>