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трудоёмкости и экономической эффективности проекта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анализ трудоёмкости, сроков реализации и экономической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эффективности проекта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Оценка экономической эффективности: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43475" cy="3457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Чистый дисконтированный доход: ЧДД = 590778, ЧДД &gt; 0 =&gt; проект эффективный.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Индекс доходности: ИД = 1,1181, ИД &gt;1 =&gt; проект эффективен.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Внутренняя норма доходности: ВНД = 0,18.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окупаемости: СО = 1,12 года.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Оценка трудоемкости и сроков реализации: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методике COCOMO II.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= 2,94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 = 55000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0,91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 = 4,96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FLEX = 3,04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RESL = 4,24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= 2,19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PMAT = 4,68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SF = PREC + FLEX + RESL + TEAM + PMAT = 19,11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= 1.10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 = 1.0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RCPX = 0,8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RUSE =0,95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PDIF =0,87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PREX =0,74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FCIL = 0,73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SCED =1,0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 = 0.357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PM = 174119 - чел*мес– трудоемкость проекта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TDEV = 1.7 мес – длительность проекта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