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E34A" w14:textId="37588C4C" w:rsidR="00040115" w:rsidRPr="007333FA" w:rsidRDefault="00443B9B" w:rsidP="00850B12">
      <w:pPr>
        <w:jc w:val="center"/>
        <w:rPr>
          <w:b/>
          <w:bCs/>
        </w:rPr>
      </w:pPr>
      <w:r w:rsidRPr="00850B12">
        <w:rPr>
          <w:b/>
          <w:bCs/>
        </w:rPr>
        <w:t xml:space="preserve">Практика </w:t>
      </w:r>
      <w:r w:rsidR="006F58CB">
        <w:rPr>
          <w:b/>
          <w:bCs/>
        </w:rPr>
        <w:t>5</w:t>
      </w:r>
    </w:p>
    <w:p w14:paraId="195CBC78" w14:textId="36F24B1D" w:rsidR="006F58CB" w:rsidRPr="006F58CB" w:rsidRDefault="006F58CB" w:rsidP="006F58CB">
      <w:pPr>
        <w:shd w:val="clear" w:color="auto" w:fill="FFFFFF"/>
        <w:suppressAutoHyphens w:val="0"/>
        <w:spacing w:line="240" w:lineRule="auto"/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6F58CB">
        <w:rPr>
          <w:b/>
          <w:bCs/>
          <w:color w:val="000000"/>
          <w:szCs w:val="28"/>
          <w:lang w:eastAsia="ru-RU"/>
        </w:rPr>
        <w:t>Скорректировать блок схемы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управления имущественным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комплексом предприятия с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идейных позиций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структурного подхода к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представлению АСУП по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результатам обсуждения на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лаб раб 1 апреля 2021</w:t>
      </w:r>
    </w:p>
    <w:p w14:paraId="4AD6162B" w14:textId="74873BD7" w:rsidR="00850B12" w:rsidRDefault="00850B12" w:rsidP="007333FA">
      <w:pPr>
        <w:jc w:val="center"/>
      </w:pPr>
    </w:p>
    <w:p w14:paraId="030F904F" w14:textId="2A4402CA" w:rsidR="007333FA" w:rsidRDefault="00BA10BC" w:rsidP="007333FA">
      <w:pPr>
        <w:jc w:val="center"/>
      </w:pPr>
      <w:r>
        <w:rPr>
          <w:noProof/>
        </w:rPr>
        <w:drawing>
          <wp:inline distT="0" distB="0" distL="0" distR="0" wp14:anchorId="0E2BD494" wp14:editId="4286F966">
            <wp:extent cx="5935980" cy="432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4078" w14:textId="77777777" w:rsidR="007333FA" w:rsidRDefault="007333FA" w:rsidP="007333FA">
      <w:pPr>
        <w:jc w:val="center"/>
      </w:pPr>
    </w:p>
    <w:p w14:paraId="09897AAE" w14:textId="518EDCF6" w:rsidR="00850B12" w:rsidRDefault="00850B12" w:rsidP="007333FA">
      <w:pPr>
        <w:jc w:val="center"/>
        <w:rPr>
          <w:b/>
          <w:bCs/>
        </w:rPr>
      </w:pPr>
      <w:r w:rsidRPr="00850B12">
        <w:rPr>
          <w:b/>
          <w:bCs/>
        </w:rPr>
        <w:t xml:space="preserve">Практика </w:t>
      </w:r>
      <w:r w:rsidR="006F58CB">
        <w:rPr>
          <w:b/>
          <w:bCs/>
        </w:rPr>
        <w:t>6</w:t>
      </w:r>
    </w:p>
    <w:p w14:paraId="77E986FA" w14:textId="37EEA732" w:rsidR="006F58CB" w:rsidRPr="006F58CB" w:rsidRDefault="006F58CB" w:rsidP="006F58CB">
      <w:pPr>
        <w:shd w:val="clear" w:color="auto" w:fill="FFFFFF"/>
        <w:suppressAutoHyphens w:val="0"/>
        <w:spacing w:line="240" w:lineRule="auto"/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6F58CB">
        <w:rPr>
          <w:b/>
          <w:bCs/>
          <w:color w:val="000000"/>
          <w:szCs w:val="28"/>
          <w:lang w:eastAsia="ru-RU"/>
        </w:rPr>
        <w:t>Скорректировать блок схемы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управления имущественным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комплексом предприятия с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идейных позиций</w:t>
      </w:r>
      <w:r>
        <w:rPr>
          <w:b/>
          <w:bCs/>
          <w:color w:val="000000"/>
          <w:szCs w:val="28"/>
          <w:lang w:eastAsia="ru-RU"/>
        </w:rPr>
        <w:t xml:space="preserve"> </w:t>
      </w:r>
      <w:r>
        <w:rPr>
          <w:b/>
          <w:bCs/>
          <w:color w:val="000000"/>
          <w:szCs w:val="28"/>
          <w:lang w:eastAsia="ru-RU"/>
        </w:rPr>
        <w:t>информационного</w:t>
      </w:r>
      <w:r w:rsidRPr="006F58CB">
        <w:rPr>
          <w:b/>
          <w:bCs/>
          <w:color w:val="000000"/>
          <w:szCs w:val="28"/>
          <w:lang w:eastAsia="ru-RU"/>
        </w:rPr>
        <w:t xml:space="preserve"> подхода к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представлению АСУП по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результатам обсуждения на</w:t>
      </w:r>
      <w:r>
        <w:rPr>
          <w:b/>
          <w:bCs/>
          <w:color w:val="000000"/>
          <w:szCs w:val="28"/>
          <w:lang w:eastAsia="ru-RU"/>
        </w:rPr>
        <w:t xml:space="preserve"> </w:t>
      </w:r>
      <w:r w:rsidRPr="006F58CB">
        <w:rPr>
          <w:b/>
          <w:bCs/>
          <w:color w:val="000000"/>
          <w:szCs w:val="28"/>
          <w:lang w:eastAsia="ru-RU"/>
        </w:rPr>
        <w:t>лаб раб 1 апреля 2021</w:t>
      </w:r>
    </w:p>
    <w:p w14:paraId="30B04D3E" w14:textId="77777777" w:rsidR="00BA03D0" w:rsidRDefault="00BA03D0" w:rsidP="00BA03D0">
      <w:pPr>
        <w:pStyle w:val="a7"/>
        <w:ind w:left="0"/>
        <w:contextualSpacing w:val="0"/>
      </w:pPr>
    </w:p>
    <w:p w14:paraId="39A2EF7C" w14:textId="210F041D" w:rsidR="00BA03D0" w:rsidRDefault="00BA03D0" w:rsidP="00BA03D0">
      <w:pPr>
        <w:pStyle w:val="a7"/>
        <w:ind w:left="0"/>
        <w:contextualSpacing w:val="0"/>
      </w:pPr>
    </w:p>
    <w:p w14:paraId="6BF88F6B" w14:textId="76900AA1" w:rsidR="00BA03D0" w:rsidRDefault="00BA03D0" w:rsidP="00BA03D0">
      <w:pPr>
        <w:pStyle w:val="a7"/>
        <w:ind w:left="0"/>
        <w:contextualSpacing w:val="0"/>
      </w:pPr>
    </w:p>
    <w:p w14:paraId="0EF4AACB" w14:textId="77777777" w:rsidR="00BA03D0" w:rsidRPr="00850B12" w:rsidRDefault="00BA03D0" w:rsidP="00BA03D0">
      <w:pPr>
        <w:pStyle w:val="a7"/>
        <w:ind w:left="0"/>
        <w:contextualSpacing w:val="0"/>
      </w:pPr>
    </w:p>
    <w:p w14:paraId="725C09BF" w14:textId="40442989" w:rsidR="00850B12" w:rsidRPr="00850B12" w:rsidRDefault="006F58CB" w:rsidP="00850B12">
      <w:r w:rsidRPr="006F58CB">
        <w:lastRenderedPageBreak/>
        <w:drawing>
          <wp:inline distT="0" distB="0" distL="0" distR="0" wp14:anchorId="11FA4A35" wp14:editId="49FD9A23">
            <wp:extent cx="2621507" cy="29568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12" w:rsidRPr="0085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0D10FC"/>
    <w:multiLevelType w:val="hybridMultilevel"/>
    <w:tmpl w:val="6D9452B6"/>
    <w:lvl w:ilvl="0" w:tplc="3B9AE396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8B0836"/>
    <w:multiLevelType w:val="hybridMultilevel"/>
    <w:tmpl w:val="C1741D54"/>
    <w:lvl w:ilvl="0" w:tplc="BF0487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E1F8A"/>
    <w:multiLevelType w:val="hybridMultilevel"/>
    <w:tmpl w:val="FE0A555A"/>
    <w:lvl w:ilvl="0" w:tplc="52D2C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815443"/>
    <w:multiLevelType w:val="hybridMultilevel"/>
    <w:tmpl w:val="45B81DD2"/>
    <w:lvl w:ilvl="0" w:tplc="2BE0B9F8">
      <w:start w:val="1"/>
      <w:numFmt w:val="decimal"/>
      <w:suff w:val="space"/>
      <w:lvlText w:val="%1"/>
      <w:lvlJc w:val="left"/>
      <w:pPr>
        <w:ind w:left="1778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E0"/>
    <w:rsid w:val="00040115"/>
    <w:rsid w:val="00354855"/>
    <w:rsid w:val="00402A38"/>
    <w:rsid w:val="00443B9B"/>
    <w:rsid w:val="005D6487"/>
    <w:rsid w:val="006F58CB"/>
    <w:rsid w:val="006F6DD9"/>
    <w:rsid w:val="00704C95"/>
    <w:rsid w:val="007333FA"/>
    <w:rsid w:val="0082514C"/>
    <w:rsid w:val="00850B12"/>
    <w:rsid w:val="00900775"/>
    <w:rsid w:val="00A9302B"/>
    <w:rsid w:val="00AA3068"/>
    <w:rsid w:val="00BA03D0"/>
    <w:rsid w:val="00BA10BC"/>
    <w:rsid w:val="00C24465"/>
    <w:rsid w:val="00D86914"/>
    <w:rsid w:val="00DF651F"/>
    <w:rsid w:val="00E47EE2"/>
    <w:rsid w:val="00EA2E06"/>
    <w:rsid w:val="00F3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8010"/>
  <w15:chartTrackingRefBased/>
  <w15:docId w15:val="{CD5AF749-0279-4513-B9A9-564B0F1D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List Paragraph"/>
    <w:basedOn w:val="a0"/>
    <w:uiPriority w:val="34"/>
    <w:qFormat/>
    <w:rsid w:val="00443B9B"/>
    <w:pPr>
      <w:ind w:left="720"/>
      <w:contextualSpacing/>
    </w:pPr>
  </w:style>
  <w:style w:type="paragraph" w:customStyle="1" w:styleId="readability-styled">
    <w:name w:val="readability-styled"/>
    <w:basedOn w:val="a0"/>
    <w:rsid w:val="00443B9B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6</cp:revision>
  <dcterms:created xsi:type="dcterms:W3CDTF">2021-03-26T09:38:00Z</dcterms:created>
  <dcterms:modified xsi:type="dcterms:W3CDTF">2021-04-08T11:47:00Z</dcterms:modified>
</cp:coreProperties>
</file>