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7EA" w:rsidRDefault="001357EA" w:rsidP="001357EA">
      <w:pPr>
        <w:keepNext/>
        <w:pageBreakBefore/>
        <w:tabs>
          <w:tab w:val="left" w:pos="9360"/>
        </w:tabs>
        <w:spacing w:line="240" w:lineRule="auto"/>
        <w:rPr>
          <w:rFonts w:ascii="宋体" w:hAnsi="宋体" w:hint="eastAsia"/>
          <w:b/>
          <w:bCs/>
          <w:sz w:val="13"/>
          <w:szCs w:val="13"/>
        </w:rPr>
      </w:pPr>
    </w:p>
    <w:p w:rsidR="001357EA" w:rsidRDefault="001357EA" w:rsidP="001357EA">
      <w:pPr>
        <w:spacing w:line="240" w:lineRule="auto"/>
        <w:rPr>
          <w:rFonts w:hint="eastAsia"/>
          <w:sz w:val="21"/>
          <w:szCs w:val="21"/>
        </w:rPr>
      </w:pPr>
    </w:p>
    <w:p w:rsidR="001357EA" w:rsidRDefault="001357EA" w:rsidP="001357EA">
      <w:pPr>
        <w:spacing w:line="240" w:lineRule="auto"/>
        <w:rPr>
          <w:rFonts w:hint="eastAsia"/>
          <w:sz w:val="21"/>
          <w:szCs w:val="21"/>
        </w:rPr>
      </w:pPr>
      <w:r>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3314700</wp:posOffset>
                </wp:positionH>
                <wp:positionV relativeFrom="paragraph">
                  <wp:posOffset>144145</wp:posOffset>
                </wp:positionV>
                <wp:extent cx="1943100" cy="495300"/>
                <wp:effectExtent l="3175"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57EA" w:rsidRDefault="001357EA" w:rsidP="001357EA">
                            <w:pPr>
                              <w:rPr>
                                <w:rFonts w:eastAsia="黑体"/>
                                <w:sz w:val="44"/>
                              </w:rPr>
                            </w:pPr>
                            <w:r>
                              <w:rPr>
                                <w:rFonts w:eastAsia="黑体" w:hint="eastAsia"/>
                                <w:b/>
                                <w:bCs/>
                                <w:sz w:val="44"/>
                              </w:rPr>
                              <w:t>宁波理工学院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261pt;margin-top:11.35pt;width:153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" stroked="f">
                <v:textbox>
                  <w:txbxContent>
                    <w:p w:rsidR="001357EA" w:rsidRDefault="001357EA" w:rsidP="001357EA">
                      <w:pPr>
                        <w:rPr>
                          <w:rFonts w:eastAsia="黑体"/>
                          <w:sz w:val="44"/>
                        </w:rPr>
                      </w:pPr>
                      <w:r>
                        <w:rPr>
                          <w:rFonts w:eastAsia="黑体" w:hint="eastAsia"/>
                          <w:b/>
                          <w:bCs/>
                          <w:sz w:val="44"/>
                        </w:rPr>
                        <w:t>宁波理工学院</w:t>
                      </w:r>
                    </w:p>
                  </w:txbxContent>
                </v:textbox>
              </v:shape>
            </w:pict>
          </mc:Fallback>
        </mc:AlternateContent>
      </w:r>
      <w:r>
        <w:rPr>
          <w:sz w:val="21"/>
          <w:szCs w:val="21"/>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6pt;margin-top:0;width:3in;height:58pt;z-index:251660288;mso-position-horizontal-relative:text;mso-position-vertical-relative:text">
            <v:imagedata r:id="rId8" o:title="" grayscale="t" bilevel="t"/>
            <w10:wrap type="square"/>
          </v:shape>
          <o:OLEObject Type="Embed" ProgID="Word.Picture.8" ShapeID="_x0000_s1027" DrawAspect="Content" ObjectID="_1523898657" r:id="rId9">
            <o:FieldCodes>\* MERGEFORMAT</o:FieldCodes>
          </o:OLEObject>
        </w:pict>
      </w:r>
    </w:p>
    <w:p w:rsidR="001357EA" w:rsidRDefault="001357EA" w:rsidP="001357EA">
      <w:pPr>
        <w:spacing w:line="240" w:lineRule="auto"/>
        <w:rPr>
          <w:rFonts w:hint="eastAsia"/>
          <w:sz w:val="21"/>
          <w:szCs w:val="21"/>
        </w:rPr>
      </w:pPr>
    </w:p>
    <w:p w:rsidR="001357EA" w:rsidRDefault="001357EA" w:rsidP="001357EA">
      <w:pPr>
        <w:spacing w:line="240" w:lineRule="auto"/>
        <w:rPr>
          <w:rFonts w:hint="eastAsia"/>
          <w:sz w:val="21"/>
          <w:szCs w:val="21"/>
        </w:rPr>
      </w:pPr>
    </w:p>
    <w:p w:rsidR="001357EA" w:rsidRDefault="001357EA" w:rsidP="001357EA">
      <w:pPr>
        <w:spacing w:line="240" w:lineRule="auto"/>
        <w:rPr>
          <w:rFonts w:hint="eastAsia"/>
          <w:sz w:val="21"/>
          <w:szCs w:val="21"/>
        </w:rPr>
      </w:pPr>
    </w:p>
    <w:p w:rsidR="001357EA" w:rsidRDefault="001357EA" w:rsidP="001357EA">
      <w:pPr>
        <w:spacing w:line="240" w:lineRule="auto"/>
        <w:rPr>
          <w:rFonts w:hint="eastAsia"/>
          <w:sz w:val="21"/>
          <w:szCs w:val="21"/>
        </w:rPr>
      </w:pPr>
    </w:p>
    <w:p w:rsidR="001357EA" w:rsidRDefault="001357EA" w:rsidP="001357EA">
      <w:pPr>
        <w:spacing w:line="240" w:lineRule="auto"/>
        <w:jc w:val="center"/>
        <w:rPr>
          <w:rFonts w:eastAsia="华文行楷" w:hint="eastAsia"/>
          <w:b/>
          <w:sz w:val="72"/>
        </w:rPr>
      </w:pPr>
      <w:r>
        <w:rPr>
          <w:rFonts w:eastAsia="华文行楷" w:hint="eastAsia"/>
          <w:b/>
          <w:sz w:val="72"/>
        </w:rPr>
        <w:t xml:space="preserve"> </w:t>
      </w:r>
      <w:r>
        <w:rPr>
          <w:rFonts w:eastAsia="华文行楷" w:hint="eastAsia"/>
          <w:b/>
          <w:sz w:val="72"/>
        </w:rPr>
        <w:t>毕业设计（论文）</w:t>
      </w:r>
    </w:p>
    <w:p w:rsidR="001357EA" w:rsidRDefault="001357EA" w:rsidP="001357EA">
      <w:pPr>
        <w:spacing w:line="240" w:lineRule="auto"/>
        <w:rPr>
          <w:rFonts w:ascii="宋体" w:hAnsi="宋体" w:hint="eastAsia"/>
          <w:b/>
          <w:sz w:val="21"/>
          <w:szCs w:val="21"/>
        </w:rPr>
      </w:pPr>
    </w:p>
    <w:p w:rsidR="001357EA" w:rsidRDefault="001357EA" w:rsidP="001357EA">
      <w:pPr>
        <w:tabs>
          <w:tab w:val="left" w:pos="4320"/>
          <w:tab w:val="left" w:pos="4500"/>
        </w:tabs>
        <w:spacing w:line="240" w:lineRule="auto"/>
        <w:ind w:firstLineChars="1750" w:firstLine="3675"/>
        <w:rPr>
          <w:rFonts w:hint="eastAsia"/>
          <w:sz w:val="21"/>
          <w:szCs w:val="21"/>
        </w:rPr>
      </w:pPr>
      <w:r>
        <w:rPr>
          <w:rFonts w:hint="eastAsia"/>
          <w:noProof/>
          <w:sz w:val="21"/>
          <w:szCs w:val="21"/>
        </w:rPr>
        <w:drawing>
          <wp:inline distT="0" distB="0" distL="0" distR="0">
            <wp:extent cx="1066800" cy="1057275"/>
            <wp:effectExtent l="0" t="0" r="0" b="9525"/>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1057275"/>
                    </a:xfrm>
                    <a:prstGeom prst="rect">
                      <a:avLst/>
                    </a:prstGeom>
                    <a:noFill/>
                    <a:ln>
                      <a:noFill/>
                    </a:ln>
                  </pic:spPr>
                </pic:pic>
              </a:graphicData>
            </a:graphic>
          </wp:inline>
        </w:drawing>
      </w:r>
    </w:p>
    <w:p w:rsidR="001357EA" w:rsidRDefault="001357EA" w:rsidP="001357EA">
      <w:pPr>
        <w:spacing w:line="240" w:lineRule="auto"/>
        <w:rPr>
          <w:rFonts w:hint="eastAsia"/>
          <w:sz w:val="21"/>
          <w:szCs w:val="21"/>
        </w:rPr>
      </w:pPr>
    </w:p>
    <w:p w:rsidR="001357EA" w:rsidRDefault="001357EA" w:rsidP="001357EA">
      <w:pPr>
        <w:spacing w:line="240" w:lineRule="auto"/>
        <w:rPr>
          <w:rFonts w:hint="eastAsia"/>
          <w:sz w:val="21"/>
          <w:szCs w:val="21"/>
        </w:rPr>
      </w:pPr>
    </w:p>
    <w:p w:rsidR="001357EA" w:rsidRDefault="001357EA" w:rsidP="001357EA">
      <w:pPr>
        <w:spacing w:line="240" w:lineRule="auto"/>
        <w:rPr>
          <w:rFonts w:hint="eastAsia"/>
          <w:sz w:val="21"/>
          <w:szCs w:val="21"/>
        </w:rPr>
      </w:pPr>
    </w:p>
    <w:p w:rsidR="001357EA" w:rsidRDefault="001357EA" w:rsidP="001357EA">
      <w:pPr>
        <w:spacing w:before="240" w:line="240" w:lineRule="auto"/>
        <w:rPr>
          <w:rFonts w:hint="eastAsia"/>
          <w:bCs/>
          <w:szCs w:val="36"/>
        </w:rPr>
      </w:pPr>
    </w:p>
    <w:p w:rsidR="001357EA" w:rsidRDefault="001357EA" w:rsidP="001357EA">
      <w:pPr>
        <w:spacing w:line="240" w:lineRule="auto"/>
        <w:rPr>
          <w:rFonts w:ascii="宋体" w:hAnsi="宋体" w:hint="eastAsia"/>
          <w:bCs/>
          <w:szCs w:val="44"/>
        </w:rPr>
      </w:pPr>
    </w:p>
    <w:p w:rsidR="001357EA" w:rsidRDefault="001357EA" w:rsidP="001357EA">
      <w:pPr>
        <w:spacing w:line="240" w:lineRule="auto"/>
        <w:rPr>
          <w:rFonts w:ascii="宋体" w:hAnsi="宋体" w:hint="eastAsia"/>
          <w:bCs/>
          <w:szCs w:val="44"/>
        </w:rPr>
      </w:pPr>
    </w:p>
    <w:p w:rsidR="001357EA" w:rsidRDefault="001357EA" w:rsidP="001357EA">
      <w:pPr>
        <w:spacing w:line="240" w:lineRule="auto"/>
        <w:ind w:rightChars="241" w:right="578" w:firstLineChars="257" w:firstLine="720"/>
        <w:rPr>
          <w:rFonts w:ascii="宋体" w:hAnsi="宋体" w:hint="eastAsia"/>
          <w:bCs/>
          <w:szCs w:val="44"/>
        </w:rPr>
      </w:pPr>
      <w:r>
        <w:rPr>
          <w:rFonts w:ascii="宋体" w:hAnsi="宋体" w:hint="eastAsia"/>
          <w:bCs/>
          <w:sz w:val="28"/>
          <w:szCs w:val="44"/>
        </w:rPr>
        <w:t>题    目</w:t>
      </w:r>
      <w:r>
        <w:rPr>
          <w:rFonts w:ascii="宋体" w:hAnsi="宋体" w:hint="eastAsia"/>
          <w:bCs/>
          <w:sz w:val="28"/>
          <w:szCs w:val="44"/>
          <w:u w:val="single"/>
        </w:rPr>
        <w:t xml:space="preserve">         </w:t>
      </w:r>
      <w:r>
        <w:rPr>
          <w:rFonts w:hAnsi="宋体" w:hint="eastAsia"/>
          <w:b/>
          <w:bCs/>
          <w:u w:val="single"/>
        </w:rPr>
        <w:t>基于</w:t>
      </w:r>
      <w:r>
        <w:rPr>
          <w:rFonts w:hAnsi="宋体" w:hint="eastAsia"/>
          <w:b/>
          <w:bCs/>
          <w:u w:val="single"/>
        </w:rPr>
        <w:t>Android</w:t>
      </w:r>
      <w:r>
        <w:rPr>
          <w:rFonts w:hAnsi="宋体" w:hint="eastAsia"/>
          <w:b/>
          <w:bCs/>
          <w:u w:val="single"/>
        </w:rPr>
        <w:t>的健康信息服务系统</w:t>
      </w:r>
      <w:r>
        <w:rPr>
          <w:rFonts w:ascii="宋体" w:hAnsi="宋体" w:hint="eastAsia"/>
          <w:b/>
          <w:bCs/>
          <w:u w:val="single"/>
        </w:rPr>
        <w:t xml:space="preserve">             </w:t>
      </w:r>
      <w:r>
        <w:rPr>
          <w:rFonts w:ascii="宋体" w:hAnsi="宋体" w:hint="eastAsia"/>
          <w:bCs/>
          <w:sz w:val="28"/>
          <w:szCs w:val="44"/>
          <w:u w:val="single"/>
        </w:rPr>
        <w:t xml:space="preserve">   </w:t>
      </w:r>
    </w:p>
    <w:p w:rsidR="001357EA" w:rsidRDefault="001357EA" w:rsidP="001357EA">
      <w:pPr>
        <w:spacing w:line="240" w:lineRule="auto"/>
        <w:ind w:rightChars="376" w:right="902"/>
        <w:rPr>
          <w:rFonts w:ascii="宋体" w:hAnsi="宋体" w:hint="eastAsia"/>
          <w:bCs/>
          <w:sz w:val="28"/>
          <w:szCs w:val="44"/>
          <w:u w:val="single"/>
        </w:rPr>
      </w:pPr>
    </w:p>
    <w:p w:rsidR="001357EA" w:rsidRDefault="001357EA" w:rsidP="001357EA">
      <w:pPr>
        <w:tabs>
          <w:tab w:val="left" w:pos="7200"/>
        </w:tabs>
        <w:spacing w:line="820" w:lineRule="exact"/>
        <w:ind w:rightChars="890" w:right="2136"/>
        <w:rPr>
          <w:rFonts w:ascii="宋体" w:hAnsi="宋体" w:hint="eastAsia"/>
          <w:bCs/>
          <w:sz w:val="28"/>
          <w:szCs w:val="44"/>
        </w:rPr>
      </w:pPr>
    </w:p>
    <w:p w:rsidR="001357EA" w:rsidRDefault="001357EA" w:rsidP="001357EA">
      <w:pPr>
        <w:tabs>
          <w:tab w:val="left" w:pos="7200"/>
        </w:tabs>
        <w:spacing w:line="820" w:lineRule="exact"/>
        <w:ind w:rightChars="890" w:right="2136" w:firstLineChars="578" w:firstLine="1618"/>
        <w:rPr>
          <w:rFonts w:ascii="宋体" w:hAnsi="宋体" w:hint="eastAsia"/>
          <w:bCs/>
          <w:sz w:val="28"/>
          <w:szCs w:val="44"/>
          <w:u w:val="single"/>
        </w:rPr>
      </w:pPr>
      <w:r>
        <w:rPr>
          <w:rFonts w:ascii="宋体" w:hAnsi="宋体" w:hint="eastAsia"/>
          <w:bCs/>
          <w:sz w:val="28"/>
          <w:szCs w:val="44"/>
        </w:rPr>
        <w:t>姓    名</w:t>
      </w:r>
      <w:r>
        <w:rPr>
          <w:rFonts w:ascii="宋体" w:hAnsi="宋体" w:hint="eastAsia"/>
          <w:bCs/>
          <w:sz w:val="28"/>
          <w:szCs w:val="44"/>
          <w:u w:val="single"/>
        </w:rPr>
        <w:t xml:space="preserve">        </w:t>
      </w:r>
      <w:r>
        <w:rPr>
          <w:rFonts w:hAnsi="宋体" w:hint="eastAsia"/>
          <w:b/>
          <w:bCs/>
          <w:u w:val="single"/>
        </w:rPr>
        <w:t>卓修武</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hint="eastAsia"/>
          <w:bCs/>
          <w:sz w:val="28"/>
          <w:szCs w:val="44"/>
          <w:u w:val="single"/>
        </w:rPr>
      </w:pPr>
      <w:r>
        <w:rPr>
          <w:rFonts w:ascii="宋体" w:hAnsi="宋体" w:hint="eastAsia"/>
          <w:bCs/>
          <w:sz w:val="28"/>
          <w:szCs w:val="44"/>
        </w:rPr>
        <w:t>学    号</w:t>
      </w:r>
      <w:r>
        <w:rPr>
          <w:rFonts w:ascii="宋体" w:hAnsi="宋体" w:hint="eastAsia"/>
          <w:bCs/>
          <w:sz w:val="28"/>
          <w:szCs w:val="44"/>
          <w:u w:val="single"/>
        </w:rPr>
        <w:t xml:space="preserve">       </w:t>
      </w:r>
      <w:r w:rsidRPr="001357EA">
        <w:rPr>
          <w:b/>
          <w:bCs/>
          <w:u w:val="single"/>
        </w:rPr>
        <w:t>3120411040</w:t>
      </w:r>
      <w:r>
        <w:rPr>
          <w:b/>
          <w:bCs/>
          <w:u w:val="single"/>
        </w:rPr>
        <w:t xml:space="preserve"> </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hint="eastAsia"/>
          <w:bCs/>
          <w:sz w:val="28"/>
          <w:szCs w:val="44"/>
          <w:u w:val="single"/>
        </w:rPr>
      </w:pPr>
      <w:r>
        <w:rPr>
          <w:rFonts w:ascii="宋体" w:hAnsi="宋体" w:hint="eastAsia"/>
          <w:bCs/>
          <w:sz w:val="28"/>
          <w:szCs w:val="44"/>
        </w:rPr>
        <w:t>专业班级</w:t>
      </w:r>
      <w:r>
        <w:rPr>
          <w:rFonts w:ascii="宋体" w:hAnsi="宋体" w:hint="eastAsia"/>
          <w:bCs/>
          <w:sz w:val="28"/>
          <w:szCs w:val="44"/>
          <w:u w:val="single"/>
        </w:rPr>
        <w:t xml:space="preserve">    </w:t>
      </w:r>
      <w:r>
        <w:rPr>
          <w:rFonts w:hint="eastAsia"/>
          <w:bCs/>
          <w:sz w:val="28"/>
          <w:szCs w:val="44"/>
          <w:u w:val="single"/>
        </w:rPr>
        <w:t>12</w:t>
      </w:r>
      <w:r w:rsidRPr="00D21BB6">
        <w:rPr>
          <w:rFonts w:hAnsi="宋体"/>
          <w:b/>
          <w:bCs/>
          <w:u w:val="single"/>
        </w:rPr>
        <w:t>信息与计算科学</w:t>
      </w:r>
      <w:r w:rsidRPr="00D21BB6">
        <w:rPr>
          <w:b/>
          <w:bCs/>
          <w:u w:val="single"/>
        </w:rPr>
        <w:t>1</w:t>
      </w:r>
      <w:r w:rsidRPr="00D21BB6">
        <w:rPr>
          <w:rFonts w:hAnsi="宋体"/>
          <w:b/>
          <w:bCs/>
          <w:u w:val="single"/>
        </w:rPr>
        <w:t>班</w:t>
      </w:r>
      <w:r>
        <w:rPr>
          <w:rFonts w:ascii="宋体" w:hAnsi="宋体" w:hint="eastAsia"/>
          <w:b/>
          <w:bCs/>
          <w:sz w:val="28"/>
          <w:szCs w:val="44"/>
          <w:u w:val="single"/>
        </w:rPr>
        <w:t xml:space="preserve">  </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hint="eastAsia"/>
          <w:bCs/>
          <w:sz w:val="28"/>
          <w:szCs w:val="44"/>
          <w:u w:val="single"/>
        </w:rPr>
      </w:pPr>
      <w:r>
        <w:rPr>
          <w:rFonts w:ascii="宋体" w:hAnsi="宋体" w:hint="eastAsia"/>
          <w:bCs/>
          <w:sz w:val="28"/>
          <w:szCs w:val="44"/>
        </w:rPr>
        <w:t>指导教师</w:t>
      </w:r>
      <w:r>
        <w:rPr>
          <w:rFonts w:ascii="宋体" w:hAnsi="宋体" w:hint="eastAsia"/>
          <w:bCs/>
          <w:sz w:val="28"/>
          <w:szCs w:val="44"/>
          <w:u w:val="single"/>
        </w:rPr>
        <w:t xml:space="preserve">         </w:t>
      </w:r>
      <w:r>
        <w:rPr>
          <w:rFonts w:ascii="宋体" w:hAnsi="宋体" w:hint="eastAsia"/>
          <w:b/>
          <w:bCs/>
          <w:u w:val="single"/>
        </w:rPr>
        <w:t>刘启玉</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hint="eastAsia"/>
          <w:bCs/>
          <w:sz w:val="28"/>
          <w:szCs w:val="44"/>
          <w:u w:val="single"/>
        </w:rPr>
      </w:pPr>
      <w:r>
        <w:rPr>
          <w:rFonts w:ascii="宋体" w:hAnsi="宋体" w:hint="eastAsia"/>
          <w:bCs/>
          <w:sz w:val="28"/>
          <w:szCs w:val="44"/>
        </w:rPr>
        <w:t>学    院</w:t>
      </w:r>
      <w:r>
        <w:rPr>
          <w:rFonts w:ascii="宋体" w:hAnsi="宋体" w:hint="eastAsia"/>
          <w:bCs/>
          <w:sz w:val="28"/>
          <w:szCs w:val="44"/>
          <w:u w:val="single"/>
        </w:rPr>
        <w:t xml:space="preserve">     </w:t>
      </w:r>
      <w:r>
        <w:rPr>
          <w:rFonts w:ascii="宋体" w:hAnsi="宋体" w:hint="eastAsia"/>
          <w:b/>
          <w:bCs/>
          <w:u w:val="single"/>
        </w:rPr>
        <w:t>信息科学与工程学院</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hint="eastAsia"/>
          <w:bCs/>
          <w:sz w:val="28"/>
          <w:szCs w:val="44"/>
          <w:u w:val="single"/>
        </w:rPr>
      </w:pPr>
      <w:r>
        <w:rPr>
          <w:rFonts w:ascii="宋体" w:hAnsi="宋体" w:hint="eastAsia"/>
          <w:bCs/>
          <w:sz w:val="28"/>
          <w:szCs w:val="44"/>
        </w:rPr>
        <w:t>完成日期</w:t>
      </w:r>
      <w:r>
        <w:rPr>
          <w:rFonts w:ascii="宋体" w:hAnsi="宋体" w:hint="eastAsia"/>
          <w:bCs/>
          <w:sz w:val="28"/>
          <w:szCs w:val="44"/>
          <w:u w:val="single"/>
        </w:rPr>
        <w:t xml:space="preserve">      </w:t>
      </w:r>
      <w:r>
        <w:rPr>
          <w:b/>
          <w:bCs/>
          <w:u w:val="single"/>
        </w:rPr>
        <w:t>20</w:t>
      </w:r>
      <w:r>
        <w:rPr>
          <w:rFonts w:hint="eastAsia"/>
          <w:b/>
          <w:bCs/>
          <w:u w:val="single"/>
        </w:rPr>
        <w:t>16</w:t>
      </w:r>
      <w:r w:rsidRPr="00D21BB6">
        <w:rPr>
          <w:rFonts w:hAnsi="宋体"/>
          <w:b/>
          <w:bCs/>
          <w:u w:val="single"/>
        </w:rPr>
        <w:t>年</w:t>
      </w:r>
      <w:r w:rsidRPr="00D21BB6">
        <w:rPr>
          <w:b/>
          <w:bCs/>
          <w:u w:val="single"/>
        </w:rPr>
        <w:t xml:space="preserve"> </w:t>
      </w:r>
      <w:r>
        <w:rPr>
          <w:rFonts w:hint="eastAsia"/>
          <w:b/>
          <w:bCs/>
          <w:u w:val="single"/>
        </w:rPr>
        <w:t>5</w:t>
      </w:r>
      <w:r w:rsidRPr="00D21BB6">
        <w:rPr>
          <w:rFonts w:hAnsi="宋体"/>
          <w:b/>
          <w:bCs/>
          <w:u w:val="single"/>
        </w:rPr>
        <w:t>月</w:t>
      </w:r>
      <w:r>
        <w:rPr>
          <w:rFonts w:hint="eastAsia"/>
          <w:b/>
          <w:bCs/>
          <w:u w:val="single"/>
        </w:rPr>
        <w:t>1</w:t>
      </w:r>
      <w:bookmarkStart w:id="0" w:name="_GoBack"/>
      <w:bookmarkEnd w:id="0"/>
      <w:r>
        <w:rPr>
          <w:rFonts w:hint="eastAsia"/>
          <w:b/>
          <w:bCs/>
          <w:u w:val="single"/>
        </w:rPr>
        <w:t>0</w:t>
      </w:r>
      <w:r w:rsidRPr="00D21BB6">
        <w:rPr>
          <w:rFonts w:hAnsi="宋体"/>
          <w:b/>
          <w:bCs/>
          <w:u w:val="single"/>
        </w:rPr>
        <w:t>日</w:t>
      </w:r>
      <w:r>
        <w:rPr>
          <w:b/>
          <w:bCs/>
          <w:sz w:val="28"/>
          <w:szCs w:val="44"/>
          <w:u w:val="single"/>
        </w:rPr>
        <w:t xml:space="preserve"> </w:t>
      </w:r>
      <w:r>
        <w:rPr>
          <w:rFonts w:ascii="宋体" w:hAnsi="宋体" w:hint="eastAsia"/>
          <w:bCs/>
          <w:sz w:val="28"/>
          <w:szCs w:val="44"/>
          <w:u w:val="single"/>
        </w:rPr>
        <w:t xml:space="preserve">           </w:t>
      </w:r>
    </w:p>
    <w:p w:rsidR="001357EA" w:rsidRDefault="001357EA" w:rsidP="001357EA">
      <w:pPr>
        <w:ind w:firstLineChars="947" w:firstLine="2652"/>
        <w:rPr>
          <w:rFonts w:ascii="宋体" w:hAnsi="宋体"/>
          <w:bCs/>
          <w:sz w:val="28"/>
          <w:szCs w:val="44"/>
        </w:rPr>
        <w:sectPr w:rsidR="001357EA">
          <w:footerReference w:type="even" r:id="rId11"/>
          <w:footerReference w:type="default" r:id="rId12"/>
          <w:pgSz w:w="11906" w:h="16838"/>
          <w:pgMar w:top="1418" w:right="1418" w:bottom="1418" w:left="1701" w:header="851" w:footer="992" w:gutter="284"/>
          <w:pgNumType w:fmt="upperRoman" w:start="1"/>
          <w:cols w:space="720"/>
          <w:titlePg/>
          <w:docGrid w:linePitch="312"/>
        </w:sectPr>
      </w:pPr>
    </w:p>
    <w:p w:rsidR="001357EA" w:rsidRDefault="001357EA" w:rsidP="001357EA">
      <w:pPr>
        <w:pStyle w:val="1"/>
        <w:numPr>
          <w:ilvl w:val="0"/>
          <w:numId w:val="0"/>
        </w:numPr>
        <w:tabs>
          <w:tab w:val="left" w:pos="425"/>
        </w:tabs>
        <w:ind w:left="-288"/>
        <w:jc w:val="center"/>
        <w:rPr>
          <w:rFonts w:ascii="黑体" w:hint="eastAsia"/>
        </w:rPr>
      </w:pPr>
      <w:bookmarkStart w:id="1" w:name="_Toc137556433"/>
      <w:bookmarkStart w:id="2" w:name="_Toc164062416"/>
      <w:bookmarkStart w:id="3" w:name="_Toc164063250"/>
      <w:bookmarkStart w:id="4" w:name="_Toc164135198"/>
      <w:bookmarkStart w:id="5" w:name="_Toc294223671"/>
      <w:bookmarkStart w:id="6" w:name="_Toc324514017"/>
      <w:bookmarkStart w:id="7" w:name="_Toc1850"/>
      <w:bookmarkStart w:id="8" w:name="_Toc9916"/>
      <w:bookmarkStart w:id="9" w:name="_Toc11716"/>
      <w:bookmarkStart w:id="10" w:name="_Toc14553"/>
      <w:r>
        <w:rPr>
          <w:rFonts w:ascii="黑体" w:hint="eastAsia"/>
        </w:rPr>
        <w:lastRenderedPageBreak/>
        <w:t>摘   要</w:t>
      </w:r>
      <w:bookmarkEnd w:id="1"/>
      <w:bookmarkEnd w:id="2"/>
      <w:bookmarkEnd w:id="3"/>
      <w:bookmarkEnd w:id="4"/>
      <w:bookmarkEnd w:id="5"/>
      <w:bookmarkEnd w:id="6"/>
      <w:bookmarkEnd w:id="7"/>
      <w:bookmarkEnd w:id="8"/>
      <w:bookmarkEnd w:id="9"/>
      <w:bookmarkEnd w:id="10"/>
    </w:p>
    <w:p w:rsidR="001357EA" w:rsidRDefault="001357EA" w:rsidP="001357EA">
      <w:pPr>
        <w:rPr>
          <w:rFonts w:hint="eastAsia"/>
        </w:rPr>
      </w:pPr>
      <w:r>
        <w:rPr>
          <w:rFonts w:hint="eastAsia"/>
        </w:rPr>
        <w:tab/>
      </w:r>
      <w:r>
        <w:rPr>
          <w:rFonts w:ascii="宋体" w:hAnsi="宋体" w:hint="eastAsia"/>
        </w:rPr>
        <w:t>运用可拓学的物元理论、可拓集合论和关联函数，构建化工评价单元的经典物元和节域物元，建立了化工评价单元的物元模型。应用该物元模型，选取合适的因子作为评价指标，对评价单元的8条样本数据的危险性进行评价，获得了合理的评价结果。通过与其它评价方法的评价结果进行对比分析，表明该方法能较真实地反映评价单元的实际危险性等级，证明可拓学理论应用于化工安全评价是可行和有效的。</w:t>
      </w:r>
    </w:p>
    <w:p w:rsidR="001357EA" w:rsidRDefault="001357EA" w:rsidP="001357EA">
      <w:pPr>
        <w:rPr>
          <w:rFonts w:hint="eastAsia"/>
        </w:rPr>
      </w:pPr>
    </w:p>
    <w:p w:rsidR="001357EA" w:rsidRDefault="001357EA" w:rsidP="001357EA">
      <w:pPr>
        <w:rPr>
          <w:rFonts w:ascii="宋体" w:hint="eastAsia"/>
        </w:rPr>
      </w:pPr>
      <w:r>
        <w:rPr>
          <w:rFonts w:ascii="黑体" w:eastAsia="黑体" w:hAnsi="黑体" w:hint="eastAsia"/>
          <w:b/>
        </w:rPr>
        <w:t>关键词：</w:t>
      </w:r>
      <w:r>
        <w:rPr>
          <w:rFonts w:ascii="宋体" w:hAnsi="宋体" w:hint="eastAsia"/>
          <w:bCs/>
        </w:rPr>
        <w:t>可拓方法；物元模型；关联度；化工；安全评价</w:t>
      </w:r>
    </w:p>
    <w:p w:rsidR="001357EA" w:rsidRDefault="001357EA" w:rsidP="001357EA">
      <w:pPr>
        <w:pStyle w:val="1"/>
        <w:numPr>
          <w:ilvl w:val="0"/>
          <w:numId w:val="0"/>
        </w:numPr>
        <w:tabs>
          <w:tab w:val="left" w:pos="425"/>
        </w:tabs>
        <w:ind w:left="-288"/>
        <w:jc w:val="center"/>
        <w:rPr>
          <w:rFonts w:hint="eastAsia"/>
          <w:b/>
          <w:bCs w:val="0"/>
        </w:rPr>
      </w:pPr>
      <w:bookmarkStart w:id="11" w:name="_Toc136810855"/>
      <w:bookmarkStart w:id="12" w:name="_Toc137556434"/>
      <w:bookmarkStart w:id="13" w:name="_Toc164062417"/>
      <w:bookmarkStart w:id="14" w:name="_Toc164063251"/>
      <w:bookmarkStart w:id="15" w:name="_Toc164135199"/>
      <w:r>
        <w:rPr>
          <w:b/>
          <w:bCs w:val="0"/>
        </w:rPr>
        <w:br w:type="page"/>
      </w:r>
      <w:bookmarkStart w:id="16" w:name="_Toc294223672"/>
      <w:bookmarkStart w:id="17" w:name="_Toc324514018"/>
      <w:bookmarkStart w:id="18" w:name="_Toc21486"/>
      <w:bookmarkStart w:id="19" w:name="_Toc8535"/>
      <w:bookmarkStart w:id="20" w:name="_Toc6520"/>
      <w:bookmarkStart w:id="21" w:name="_Toc8131"/>
      <w:r>
        <w:rPr>
          <w:rFonts w:hint="eastAsia"/>
          <w:b/>
          <w:bCs w:val="0"/>
        </w:rPr>
        <w:lastRenderedPageBreak/>
        <w:t>Abstract</w:t>
      </w:r>
      <w:bookmarkEnd w:id="11"/>
      <w:bookmarkEnd w:id="12"/>
      <w:bookmarkEnd w:id="13"/>
      <w:bookmarkEnd w:id="14"/>
      <w:bookmarkEnd w:id="15"/>
      <w:bookmarkEnd w:id="16"/>
      <w:bookmarkEnd w:id="17"/>
      <w:bookmarkEnd w:id="18"/>
      <w:bookmarkEnd w:id="19"/>
      <w:bookmarkEnd w:id="20"/>
      <w:bookmarkEnd w:id="21"/>
    </w:p>
    <w:p w:rsidR="001357EA" w:rsidRDefault="001357EA" w:rsidP="001357EA">
      <w:pPr>
        <w:ind w:firstLine="420"/>
      </w:pPr>
      <w:r>
        <w:t xml:space="preserve">By applying matter-element theory, extension set theory and dependent function calculation of extension method, the elassica1 and 1imited matter-elements of chemical evaluation unit were set up, and matter-element model of the chemical evaluation unit was established as well in this paper. </w:t>
      </w:r>
      <w:r>
        <w:rPr>
          <w:rFonts w:hint="eastAsia"/>
        </w:rPr>
        <w:t>By using</w:t>
      </w:r>
      <w:r>
        <w:t xml:space="preserve"> the element model and selecting the appropriate factor as the evaluation, the hazard of the evaluation unit</w:t>
      </w:r>
      <w:r>
        <w:rPr>
          <w:rFonts w:hint="eastAsia"/>
        </w:rPr>
        <w:t xml:space="preserve"> was</w:t>
      </w:r>
      <w:r>
        <w:t xml:space="preserve"> evaluate</w:t>
      </w:r>
      <w:r>
        <w:rPr>
          <w:rFonts w:hint="eastAsia"/>
        </w:rPr>
        <w:t>d</w:t>
      </w:r>
      <w:r>
        <w:t xml:space="preserve">. The hazard assessment was conducted on eight sample data of the evaluation unit, and reasonable assessment results were obtained. Compared with assessment results of other assessment methods, this method can reflect the actual hazard degree of evaluation unit more truly. </w:t>
      </w:r>
      <w:r>
        <w:rPr>
          <w:rFonts w:hint="eastAsia"/>
        </w:rPr>
        <w:t xml:space="preserve">It is proved that the extension theory to be applied to the safety assessment of chemical </w:t>
      </w:r>
      <w:r>
        <w:t>industry</w:t>
      </w:r>
      <w:r>
        <w:rPr>
          <w:rFonts w:hint="eastAsia"/>
        </w:rPr>
        <w:t xml:space="preserve"> is feasible and effective.</w:t>
      </w:r>
    </w:p>
    <w:p w:rsidR="001357EA" w:rsidRDefault="001357EA" w:rsidP="001357EA">
      <w:pPr>
        <w:rPr>
          <w:rFonts w:hint="eastAsia"/>
        </w:rPr>
      </w:pPr>
    </w:p>
    <w:p w:rsidR="001357EA" w:rsidRDefault="001357EA" w:rsidP="001357EA">
      <w:r>
        <w:rPr>
          <w:rFonts w:eastAsia="黑体" w:hint="eastAsia"/>
          <w:b/>
          <w:kern w:val="0"/>
        </w:rPr>
        <w:t>Keywords:</w:t>
      </w:r>
      <w:r>
        <w:rPr>
          <w:rFonts w:hint="eastAsia"/>
        </w:rPr>
        <w:t xml:space="preserve"> </w:t>
      </w:r>
      <w:r>
        <w:t>Extension method</w:t>
      </w:r>
      <w:r>
        <w:t>；</w:t>
      </w:r>
      <w:r>
        <w:t>Matter-element model</w:t>
      </w:r>
      <w:r>
        <w:t>；</w:t>
      </w:r>
      <w:r>
        <w:t>Degree of association</w:t>
      </w:r>
      <w:r>
        <w:t>；</w:t>
      </w:r>
      <w:r>
        <w:t>Chemical industry</w:t>
      </w:r>
      <w:r>
        <w:t>；</w:t>
      </w:r>
      <w:r>
        <w:t>Safety assessment</w:t>
      </w:r>
    </w:p>
    <w:p w:rsidR="001357EA" w:rsidRDefault="001357EA" w:rsidP="001357EA">
      <w:pPr>
        <w:rPr>
          <w:rFonts w:hint="eastAsia"/>
        </w:rPr>
        <w:sectPr w:rsidR="001357EA">
          <w:pgSz w:w="11906" w:h="16838"/>
          <w:pgMar w:top="1418" w:right="1418" w:bottom="1418" w:left="1701" w:header="851" w:footer="992" w:gutter="284"/>
          <w:pgNumType w:fmt="upperRoman" w:start="1"/>
          <w:cols w:space="720"/>
          <w:docGrid w:linePitch="312"/>
        </w:sectPr>
      </w:pPr>
    </w:p>
    <w:p w:rsidR="001357EA" w:rsidRDefault="001357EA" w:rsidP="001357EA">
      <w:pPr>
        <w:ind w:firstLineChars="700" w:firstLine="3080"/>
        <w:rPr>
          <w:rFonts w:ascii="黑体" w:eastAsia="黑体" w:hint="eastAsia"/>
          <w:sz w:val="44"/>
          <w:szCs w:val="44"/>
        </w:rPr>
      </w:pPr>
      <w:r>
        <w:rPr>
          <w:rFonts w:ascii="黑体" w:eastAsia="黑体" w:hint="eastAsia"/>
          <w:sz w:val="44"/>
          <w:szCs w:val="44"/>
        </w:rPr>
        <w:lastRenderedPageBreak/>
        <w:t>目   录</w:t>
      </w:r>
    </w:p>
    <w:p w:rsidR="001357EA" w:rsidRDefault="001357EA" w:rsidP="001357EA">
      <w:pPr>
        <w:pStyle w:val="10"/>
        <w:tabs>
          <w:tab w:val="right" w:leader="dot" w:pos="8503"/>
        </w:tabs>
        <w:rPr>
          <w:sz w:val="24"/>
        </w:rPr>
      </w:pPr>
      <w:r>
        <w:rPr>
          <w:rFonts w:ascii="黑体" w:eastAsia="黑体" w:hint="eastAsia"/>
        </w:rPr>
        <w:fldChar w:fldCharType="begin"/>
      </w:r>
      <w:r>
        <w:rPr>
          <w:rFonts w:ascii="黑体" w:eastAsia="黑体" w:hint="eastAsia"/>
        </w:rPr>
        <w:instrText xml:space="preserve">TOC \o "1-3" \h  \u </w:instrText>
      </w:r>
      <w:r>
        <w:rPr>
          <w:rFonts w:ascii="黑体" w:eastAsia="黑体" w:hint="eastAsia"/>
        </w:rPr>
        <w:fldChar w:fldCharType="separate"/>
      </w:r>
      <w:hyperlink w:anchor="_Toc14553" w:history="1">
        <w:r>
          <w:rPr>
            <w:sz w:val="24"/>
          </w:rPr>
          <w:t>摘</w:t>
        </w:r>
        <w:r>
          <w:rPr>
            <w:sz w:val="24"/>
          </w:rPr>
          <w:t xml:space="preserve">   </w:t>
        </w:r>
        <w:r>
          <w:rPr>
            <w:sz w:val="24"/>
          </w:rPr>
          <w:t>要</w:t>
        </w:r>
        <w:r>
          <w:rPr>
            <w:sz w:val="24"/>
          </w:rPr>
          <w:tab/>
        </w:r>
        <w:r>
          <w:rPr>
            <w:sz w:val="24"/>
          </w:rPr>
          <w:fldChar w:fldCharType="begin"/>
        </w:r>
        <w:r>
          <w:rPr>
            <w:sz w:val="24"/>
          </w:rPr>
          <w:instrText xml:space="preserve"> PAGEREF _Toc14553 </w:instrText>
        </w:r>
        <w:r>
          <w:rPr>
            <w:sz w:val="24"/>
          </w:rPr>
          <w:fldChar w:fldCharType="separate"/>
        </w:r>
        <w:r>
          <w:rPr>
            <w:sz w:val="24"/>
          </w:rPr>
          <w:t>I</w:t>
        </w:r>
        <w:r>
          <w:rPr>
            <w:sz w:val="24"/>
          </w:rPr>
          <w:fldChar w:fldCharType="end"/>
        </w:r>
      </w:hyperlink>
    </w:p>
    <w:p w:rsidR="001357EA" w:rsidRDefault="001357EA" w:rsidP="001357EA">
      <w:pPr>
        <w:pStyle w:val="10"/>
        <w:tabs>
          <w:tab w:val="right" w:leader="dot" w:pos="8503"/>
        </w:tabs>
        <w:rPr>
          <w:sz w:val="24"/>
        </w:rPr>
      </w:pPr>
      <w:hyperlink w:anchor="_Toc8131" w:history="1">
        <w:r>
          <w:rPr>
            <w:bCs w:val="0"/>
            <w:sz w:val="24"/>
          </w:rPr>
          <w:t>Abstract</w:t>
        </w:r>
        <w:r>
          <w:rPr>
            <w:sz w:val="24"/>
          </w:rPr>
          <w:tab/>
        </w:r>
        <w:r>
          <w:rPr>
            <w:sz w:val="24"/>
          </w:rPr>
          <w:fldChar w:fldCharType="begin"/>
        </w:r>
        <w:r>
          <w:rPr>
            <w:sz w:val="24"/>
          </w:rPr>
          <w:instrText xml:space="preserve"> PAGEREF _Toc8131 </w:instrText>
        </w:r>
        <w:r>
          <w:rPr>
            <w:sz w:val="24"/>
          </w:rPr>
          <w:fldChar w:fldCharType="separate"/>
        </w:r>
        <w:r>
          <w:rPr>
            <w:sz w:val="24"/>
          </w:rPr>
          <w:t>II</w:t>
        </w:r>
        <w:r>
          <w:rPr>
            <w:sz w:val="24"/>
          </w:rPr>
          <w:fldChar w:fldCharType="end"/>
        </w:r>
      </w:hyperlink>
    </w:p>
    <w:p w:rsidR="001357EA" w:rsidRDefault="001357EA" w:rsidP="001357EA">
      <w:pPr>
        <w:pStyle w:val="10"/>
        <w:tabs>
          <w:tab w:val="right" w:leader="dot" w:pos="8503"/>
        </w:tabs>
        <w:rPr>
          <w:sz w:val="24"/>
        </w:rPr>
      </w:pPr>
      <w:hyperlink w:anchor="_Toc18963" w:history="1">
        <w:r>
          <w:rPr>
            <w:rFonts w:eastAsia="黑体"/>
            <w:kern w:val="44"/>
            <w:sz w:val="24"/>
            <w:szCs w:val="44"/>
          </w:rPr>
          <w:t>第</w:t>
        </w:r>
        <w:r>
          <w:rPr>
            <w:rFonts w:eastAsia="黑体"/>
            <w:kern w:val="44"/>
            <w:sz w:val="24"/>
            <w:szCs w:val="44"/>
          </w:rPr>
          <w:t>1</w:t>
        </w:r>
        <w:r>
          <w:rPr>
            <w:rFonts w:eastAsia="黑体"/>
            <w:kern w:val="44"/>
            <w:sz w:val="24"/>
            <w:szCs w:val="44"/>
          </w:rPr>
          <w:t>章</w:t>
        </w:r>
        <w:r>
          <w:rPr>
            <w:rFonts w:eastAsia="黑体"/>
            <w:kern w:val="44"/>
            <w:sz w:val="24"/>
            <w:szCs w:val="44"/>
          </w:rPr>
          <w:t xml:space="preserve"> </w:t>
        </w:r>
        <w:r>
          <w:rPr>
            <w:sz w:val="24"/>
          </w:rPr>
          <w:t>绪论</w:t>
        </w:r>
        <w:r>
          <w:rPr>
            <w:sz w:val="24"/>
          </w:rPr>
          <w:tab/>
        </w:r>
        <w:r>
          <w:rPr>
            <w:sz w:val="24"/>
          </w:rPr>
          <w:fldChar w:fldCharType="begin"/>
        </w:r>
        <w:r>
          <w:rPr>
            <w:sz w:val="24"/>
          </w:rPr>
          <w:instrText xml:space="preserve"> PAGEREF _Toc18963 </w:instrText>
        </w:r>
        <w:r>
          <w:rPr>
            <w:sz w:val="24"/>
          </w:rPr>
          <w:fldChar w:fldCharType="separate"/>
        </w:r>
        <w:r>
          <w:rPr>
            <w:sz w:val="24"/>
          </w:rPr>
          <w:t>1</w:t>
        </w:r>
        <w:r>
          <w:rPr>
            <w:sz w:val="24"/>
          </w:rPr>
          <w:fldChar w:fldCharType="end"/>
        </w:r>
      </w:hyperlink>
    </w:p>
    <w:p w:rsidR="001357EA" w:rsidRDefault="001357EA" w:rsidP="001357EA">
      <w:pPr>
        <w:pStyle w:val="21"/>
        <w:tabs>
          <w:tab w:val="right" w:leader="dot" w:pos="8503"/>
        </w:tabs>
        <w:rPr>
          <w:bCs/>
          <w:caps/>
          <w:sz w:val="24"/>
        </w:rPr>
      </w:pPr>
      <w:hyperlink w:anchor="_Toc29477" w:history="1">
        <w:r>
          <w:rPr>
            <w:rFonts w:eastAsia="黑体"/>
            <w:bCs/>
            <w:caps/>
            <w:sz w:val="24"/>
            <w:szCs w:val="32"/>
          </w:rPr>
          <w:t xml:space="preserve">1.1 </w:t>
        </w:r>
        <w:r>
          <w:rPr>
            <w:bCs/>
            <w:caps/>
            <w:sz w:val="24"/>
          </w:rPr>
          <w:t>研究背景</w:t>
        </w:r>
        <w:r>
          <w:rPr>
            <w:bCs/>
            <w:caps/>
            <w:sz w:val="24"/>
          </w:rPr>
          <w:tab/>
        </w:r>
        <w:r>
          <w:rPr>
            <w:bCs/>
            <w:caps/>
            <w:sz w:val="24"/>
          </w:rPr>
          <w:fldChar w:fldCharType="begin"/>
        </w:r>
        <w:r>
          <w:rPr>
            <w:bCs/>
            <w:caps/>
            <w:sz w:val="24"/>
          </w:rPr>
          <w:instrText xml:space="preserve"> PAGEREF _Toc29477 </w:instrText>
        </w:r>
        <w:r>
          <w:rPr>
            <w:bCs/>
            <w:caps/>
            <w:sz w:val="24"/>
          </w:rPr>
          <w:fldChar w:fldCharType="separate"/>
        </w:r>
        <w:r>
          <w:rPr>
            <w:bCs/>
            <w:caps/>
            <w:sz w:val="24"/>
          </w:rPr>
          <w:t>1</w:t>
        </w:r>
        <w:r>
          <w:rPr>
            <w:bCs/>
            <w:caps/>
            <w:sz w:val="24"/>
          </w:rPr>
          <w:fldChar w:fldCharType="end"/>
        </w:r>
      </w:hyperlink>
    </w:p>
    <w:p w:rsidR="001357EA" w:rsidRDefault="001357EA" w:rsidP="001357EA">
      <w:pPr>
        <w:pStyle w:val="21"/>
        <w:tabs>
          <w:tab w:val="right" w:leader="dot" w:pos="8503"/>
        </w:tabs>
        <w:rPr>
          <w:bCs/>
          <w:caps/>
          <w:sz w:val="24"/>
        </w:rPr>
      </w:pPr>
      <w:hyperlink w:anchor="_Toc28764" w:history="1">
        <w:r>
          <w:rPr>
            <w:rFonts w:eastAsia="黑体"/>
            <w:bCs/>
            <w:caps/>
            <w:sz w:val="24"/>
            <w:szCs w:val="32"/>
          </w:rPr>
          <w:t xml:space="preserve">1.2 </w:t>
        </w:r>
        <w:r>
          <w:rPr>
            <w:bCs/>
            <w:caps/>
            <w:sz w:val="24"/>
          </w:rPr>
          <w:t>可拓理论研究与应用现状</w:t>
        </w:r>
        <w:r>
          <w:rPr>
            <w:bCs/>
            <w:caps/>
            <w:sz w:val="24"/>
          </w:rPr>
          <w:tab/>
        </w:r>
        <w:r>
          <w:rPr>
            <w:bCs/>
            <w:caps/>
            <w:sz w:val="24"/>
          </w:rPr>
          <w:fldChar w:fldCharType="begin"/>
        </w:r>
        <w:r>
          <w:rPr>
            <w:bCs/>
            <w:caps/>
            <w:sz w:val="24"/>
          </w:rPr>
          <w:instrText xml:space="preserve"> PAGEREF _Toc28764 </w:instrText>
        </w:r>
        <w:r>
          <w:rPr>
            <w:bCs/>
            <w:caps/>
            <w:sz w:val="24"/>
          </w:rPr>
          <w:fldChar w:fldCharType="separate"/>
        </w:r>
        <w:r>
          <w:rPr>
            <w:bCs/>
            <w:caps/>
            <w:sz w:val="24"/>
          </w:rPr>
          <w:t>2</w:t>
        </w:r>
        <w:r>
          <w:rPr>
            <w:bCs/>
            <w:caps/>
            <w:sz w:val="24"/>
          </w:rPr>
          <w:fldChar w:fldCharType="end"/>
        </w:r>
      </w:hyperlink>
    </w:p>
    <w:p w:rsidR="001357EA" w:rsidRDefault="001357EA" w:rsidP="001357EA">
      <w:pPr>
        <w:pStyle w:val="21"/>
        <w:tabs>
          <w:tab w:val="right" w:leader="dot" w:pos="8503"/>
        </w:tabs>
        <w:rPr>
          <w:bCs/>
          <w:caps/>
          <w:sz w:val="24"/>
        </w:rPr>
      </w:pPr>
      <w:hyperlink w:anchor="_Toc32290" w:history="1">
        <w:r>
          <w:rPr>
            <w:rFonts w:eastAsia="黑体"/>
            <w:bCs/>
            <w:caps/>
            <w:sz w:val="24"/>
            <w:szCs w:val="32"/>
          </w:rPr>
          <w:t xml:space="preserve">1.3 </w:t>
        </w:r>
        <w:r>
          <w:rPr>
            <w:bCs/>
            <w:caps/>
            <w:sz w:val="24"/>
          </w:rPr>
          <w:t>论文研究方法</w:t>
        </w:r>
        <w:r>
          <w:rPr>
            <w:bCs/>
            <w:caps/>
            <w:sz w:val="24"/>
          </w:rPr>
          <w:tab/>
        </w:r>
        <w:r>
          <w:rPr>
            <w:bCs/>
            <w:caps/>
            <w:sz w:val="24"/>
          </w:rPr>
          <w:fldChar w:fldCharType="begin"/>
        </w:r>
        <w:r>
          <w:rPr>
            <w:bCs/>
            <w:caps/>
            <w:sz w:val="24"/>
          </w:rPr>
          <w:instrText xml:space="preserve"> PAGEREF _Toc32290 </w:instrText>
        </w:r>
        <w:r>
          <w:rPr>
            <w:bCs/>
            <w:caps/>
            <w:sz w:val="24"/>
          </w:rPr>
          <w:fldChar w:fldCharType="separate"/>
        </w:r>
        <w:r>
          <w:rPr>
            <w:bCs/>
            <w:caps/>
            <w:sz w:val="24"/>
          </w:rPr>
          <w:t>3</w:t>
        </w:r>
        <w:r>
          <w:rPr>
            <w:bCs/>
            <w:caps/>
            <w:sz w:val="24"/>
          </w:rPr>
          <w:fldChar w:fldCharType="end"/>
        </w:r>
      </w:hyperlink>
    </w:p>
    <w:p w:rsidR="001357EA" w:rsidRDefault="001357EA" w:rsidP="001357EA">
      <w:pPr>
        <w:pStyle w:val="21"/>
        <w:tabs>
          <w:tab w:val="right" w:leader="dot" w:pos="8503"/>
        </w:tabs>
        <w:rPr>
          <w:bCs/>
          <w:caps/>
          <w:sz w:val="24"/>
        </w:rPr>
      </w:pPr>
      <w:hyperlink w:anchor="_Toc14461" w:history="1">
        <w:r>
          <w:rPr>
            <w:rFonts w:eastAsia="黑体"/>
            <w:bCs/>
            <w:caps/>
            <w:sz w:val="24"/>
            <w:szCs w:val="32"/>
          </w:rPr>
          <w:t xml:space="preserve">1.4 </w:t>
        </w:r>
        <w:r>
          <w:rPr>
            <w:bCs/>
            <w:caps/>
            <w:sz w:val="24"/>
          </w:rPr>
          <w:t>论文研究内容</w:t>
        </w:r>
        <w:r>
          <w:rPr>
            <w:bCs/>
            <w:caps/>
            <w:sz w:val="24"/>
          </w:rPr>
          <w:tab/>
        </w:r>
        <w:r>
          <w:rPr>
            <w:bCs/>
            <w:caps/>
            <w:sz w:val="24"/>
          </w:rPr>
          <w:fldChar w:fldCharType="begin"/>
        </w:r>
        <w:r>
          <w:rPr>
            <w:bCs/>
            <w:caps/>
            <w:sz w:val="24"/>
          </w:rPr>
          <w:instrText xml:space="preserve"> PAGEREF _Toc14461 </w:instrText>
        </w:r>
        <w:r>
          <w:rPr>
            <w:bCs/>
            <w:caps/>
            <w:sz w:val="24"/>
          </w:rPr>
          <w:fldChar w:fldCharType="separate"/>
        </w:r>
        <w:r>
          <w:rPr>
            <w:bCs/>
            <w:caps/>
            <w:sz w:val="24"/>
          </w:rPr>
          <w:t>3</w:t>
        </w:r>
        <w:r>
          <w:rPr>
            <w:bCs/>
            <w:caps/>
            <w:sz w:val="24"/>
          </w:rPr>
          <w:fldChar w:fldCharType="end"/>
        </w:r>
      </w:hyperlink>
    </w:p>
    <w:p w:rsidR="001357EA" w:rsidRDefault="001357EA" w:rsidP="001357EA">
      <w:pPr>
        <w:pStyle w:val="10"/>
        <w:tabs>
          <w:tab w:val="right" w:leader="dot" w:pos="8503"/>
        </w:tabs>
        <w:rPr>
          <w:sz w:val="24"/>
        </w:rPr>
      </w:pPr>
      <w:hyperlink w:anchor="_Toc17050" w:history="1">
        <w:r>
          <w:rPr>
            <w:rFonts w:eastAsia="黑体"/>
            <w:kern w:val="44"/>
            <w:sz w:val="24"/>
            <w:szCs w:val="44"/>
          </w:rPr>
          <w:t>第</w:t>
        </w:r>
        <w:r>
          <w:rPr>
            <w:rFonts w:eastAsia="黑体"/>
            <w:kern w:val="44"/>
            <w:sz w:val="24"/>
            <w:szCs w:val="44"/>
          </w:rPr>
          <w:t>2</w:t>
        </w:r>
        <w:r>
          <w:rPr>
            <w:rFonts w:eastAsia="黑体"/>
            <w:kern w:val="44"/>
            <w:sz w:val="24"/>
            <w:szCs w:val="44"/>
          </w:rPr>
          <w:t>章</w:t>
        </w:r>
        <w:r>
          <w:rPr>
            <w:rFonts w:eastAsia="黑体"/>
            <w:kern w:val="44"/>
            <w:sz w:val="24"/>
            <w:szCs w:val="44"/>
          </w:rPr>
          <w:t xml:space="preserve"> </w:t>
        </w:r>
        <w:r>
          <w:rPr>
            <w:sz w:val="24"/>
          </w:rPr>
          <w:t>安全评价方法研究</w:t>
        </w:r>
        <w:r>
          <w:rPr>
            <w:sz w:val="24"/>
          </w:rPr>
          <w:tab/>
        </w:r>
        <w:r>
          <w:rPr>
            <w:sz w:val="24"/>
          </w:rPr>
          <w:fldChar w:fldCharType="begin"/>
        </w:r>
        <w:r>
          <w:rPr>
            <w:sz w:val="24"/>
          </w:rPr>
          <w:instrText xml:space="preserve"> PAGEREF _Toc17050 </w:instrText>
        </w:r>
        <w:r>
          <w:rPr>
            <w:sz w:val="24"/>
          </w:rPr>
          <w:fldChar w:fldCharType="separate"/>
        </w:r>
        <w:r>
          <w:rPr>
            <w:sz w:val="24"/>
          </w:rPr>
          <w:t>5</w:t>
        </w:r>
        <w:r>
          <w:rPr>
            <w:sz w:val="24"/>
          </w:rPr>
          <w:fldChar w:fldCharType="end"/>
        </w:r>
      </w:hyperlink>
    </w:p>
    <w:p w:rsidR="001357EA" w:rsidRDefault="001357EA" w:rsidP="001357EA">
      <w:pPr>
        <w:pStyle w:val="21"/>
        <w:tabs>
          <w:tab w:val="right" w:leader="dot" w:pos="8503"/>
        </w:tabs>
        <w:rPr>
          <w:bCs/>
          <w:caps/>
          <w:sz w:val="24"/>
        </w:rPr>
      </w:pPr>
      <w:hyperlink w:anchor="_Toc3111" w:history="1">
        <w:r>
          <w:rPr>
            <w:rFonts w:eastAsia="黑体"/>
            <w:bCs/>
            <w:caps/>
            <w:sz w:val="24"/>
            <w:szCs w:val="32"/>
          </w:rPr>
          <w:t xml:space="preserve">2.1 </w:t>
        </w:r>
        <w:r>
          <w:rPr>
            <w:bCs/>
            <w:caps/>
            <w:sz w:val="24"/>
          </w:rPr>
          <w:t>安全评价概述</w:t>
        </w:r>
        <w:r>
          <w:rPr>
            <w:bCs/>
            <w:caps/>
            <w:sz w:val="24"/>
          </w:rPr>
          <w:tab/>
        </w:r>
        <w:r>
          <w:rPr>
            <w:bCs/>
            <w:caps/>
            <w:sz w:val="24"/>
          </w:rPr>
          <w:fldChar w:fldCharType="begin"/>
        </w:r>
        <w:r>
          <w:rPr>
            <w:bCs/>
            <w:caps/>
            <w:sz w:val="24"/>
          </w:rPr>
          <w:instrText xml:space="preserve"> PAGEREF _Toc3111 </w:instrText>
        </w:r>
        <w:r>
          <w:rPr>
            <w:bCs/>
            <w:caps/>
            <w:sz w:val="24"/>
          </w:rPr>
          <w:fldChar w:fldCharType="separate"/>
        </w:r>
        <w:r>
          <w:rPr>
            <w:bCs/>
            <w:caps/>
            <w:sz w:val="24"/>
          </w:rPr>
          <w:t>5</w:t>
        </w:r>
        <w:r>
          <w:rPr>
            <w:bCs/>
            <w:caps/>
            <w:sz w:val="24"/>
          </w:rPr>
          <w:fldChar w:fldCharType="end"/>
        </w:r>
      </w:hyperlink>
    </w:p>
    <w:p w:rsidR="001357EA" w:rsidRDefault="001357EA" w:rsidP="001357EA">
      <w:pPr>
        <w:pStyle w:val="21"/>
        <w:tabs>
          <w:tab w:val="right" w:leader="dot" w:pos="8503"/>
        </w:tabs>
        <w:rPr>
          <w:bCs/>
          <w:caps/>
          <w:sz w:val="24"/>
        </w:rPr>
      </w:pPr>
      <w:hyperlink w:anchor="_Toc32127" w:history="1">
        <w:r>
          <w:rPr>
            <w:rFonts w:eastAsia="黑体"/>
            <w:bCs/>
            <w:caps/>
            <w:sz w:val="24"/>
            <w:szCs w:val="32"/>
          </w:rPr>
          <w:t xml:space="preserve">2.2 </w:t>
        </w:r>
        <w:r>
          <w:rPr>
            <w:bCs/>
            <w:caps/>
            <w:sz w:val="24"/>
          </w:rPr>
          <w:t>安全评价方法</w:t>
        </w:r>
        <w:r>
          <w:rPr>
            <w:bCs/>
            <w:caps/>
            <w:sz w:val="24"/>
          </w:rPr>
          <w:tab/>
        </w:r>
        <w:r>
          <w:rPr>
            <w:bCs/>
            <w:caps/>
            <w:sz w:val="24"/>
          </w:rPr>
          <w:fldChar w:fldCharType="begin"/>
        </w:r>
        <w:r>
          <w:rPr>
            <w:bCs/>
            <w:caps/>
            <w:sz w:val="24"/>
          </w:rPr>
          <w:instrText xml:space="preserve"> PAGEREF _Toc32127 </w:instrText>
        </w:r>
        <w:r>
          <w:rPr>
            <w:bCs/>
            <w:caps/>
            <w:sz w:val="24"/>
          </w:rPr>
          <w:fldChar w:fldCharType="separate"/>
        </w:r>
        <w:r>
          <w:rPr>
            <w:bCs/>
            <w:caps/>
            <w:sz w:val="24"/>
          </w:rPr>
          <w:t>6</w:t>
        </w:r>
        <w:r>
          <w:rPr>
            <w:bCs/>
            <w:caps/>
            <w:sz w:val="24"/>
          </w:rPr>
          <w:fldChar w:fldCharType="end"/>
        </w:r>
      </w:hyperlink>
    </w:p>
    <w:p w:rsidR="001357EA" w:rsidRDefault="001357EA" w:rsidP="001357EA">
      <w:pPr>
        <w:pStyle w:val="21"/>
        <w:tabs>
          <w:tab w:val="right" w:leader="dot" w:pos="8503"/>
        </w:tabs>
        <w:rPr>
          <w:bCs/>
          <w:caps/>
          <w:sz w:val="24"/>
        </w:rPr>
      </w:pPr>
      <w:hyperlink w:anchor="_Toc28267" w:history="1">
        <w:r>
          <w:rPr>
            <w:rFonts w:eastAsia="黑体"/>
            <w:bCs/>
            <w:caps/>
            <w:sz w:val="24"/>
            <w:szCs w:val="32"/>
          </w:rPr>
          <w:t xml:space="preserve">2.3 </w:t>
        </w:r>
        <w:r>
          <w:rPr>
            <w:bCs/>
            <w:caps/>
            <w:sz w:val="24"/>
          </w:rPr>
          <w:t>几种常用评价方法简介</w:t>
        </w:r>
        <w:r>
          <w:rPr>
            <w:bCs/>
            <w:caps/>
            <w:sz w:val="24"/>
          </w:rPr>
          <w:tab/>
        </w:r>
        <w:r>
          <w:rPr>
            <w:bCs/>
            <w:caps/>
            <w:sz w:val="24"/>
          </w:rPr>
          <w:fldChar w:fldCharType="begin"/>
        </w:r>
        <w:r>
          <w:rPr>
            <w:bCs/>
            <w:caps/>
            <w:sz w:val="24"/>
          </w:rPr>
          <w:instrText xml:space="preserve"> PAGEREF _Toc28267 </w:instrText>
        </w:r>
        <w:r>
          <w:rPr>
            <w:bCs/>
            <w:caps/>
            <w:sz w:val="24"/>
          </w:rPr>
          <w:fldChar w:fldCharType="separate"/>
        </w:r>
        <w:r>
          <w:rPr>
            <w:bCs/>
            <w:caps/>
            <w:sz w:val="24"/>
          </w:rPr>
          <w:t>8</w:t>
        </w:r>
        <w:r>
          <w:rPr>
            <w:bCs/>
            <w:caps/>
            <w:sz w:val="24"/>
          </w:rPr>
          <w:fldChar w:fldCharType="end"/>
        </w:r>
      </w:hyperlink>
    </w:p>
    <w:p w:rsidR="001357EA" w:rsidRDefault="001357EA" w:rsidP="001357EA">
      <w:pPr>
        <w:pStyle w:val="30"/>
        <w:tabs>
          <w:tab w:val="right" w:leader="dot" w:pos="8503"/>
        </w:tabs>
        <w:rPr>
          <w:bCs/>
          <w:i w:val="0"/>
          <w:caps/>
          <w:sz w:val="24"/>
        </w:rPr>
      </w:pPr>
      <w:hyperlink w:anchor="_Toc32766" w:history="1">
        <w:r>
          <w:rPr>
            <w:rFonts w:eastAsia="黑体"/>
            <w:bCs/>
            <w:i w:val="0"/>
            <w:caps/>
            <w:sz w:val="24"/>
            <w:szCs w:val="30"/>
          </w:rPr>
          <w:t xml:space="preserve">2.3.1 </w:t>
        </w:r>
        <w:r>
          <w:rPr>
            <w:bCs/>
            <w:i w:val="0"/>
            <w:caps/>
            <w:sz w:val="24"/>
          </w:rPr>
          <w:t>安全检查表分析法</w:t>
        </w:r>
        <w:r>
          <w:rPr>
            <w:bCs/>
            <w:i w:val="0"/>
            <w:caps/>
            <w:sz w:val="24"/>
          </w:rPr>
          <w:tab/>
        </w:r>
        <w:r>
          <w:rPr>
            <w:bCs/>
            <w:i w:val="0"/>
            <w:caps/>
            <w:sz w:val="24"/>
          </w:rPr>
          <w:fldChar w:fldCharType="begin"/>
        </w:r>
        <w:r>
          <w:rPr>
            <w:bCs/>
            <w:i w:val="0"/>
            <w:caps/>
            <w:sz w:val="24"/>
          </w:rPr>
          <w:instrText xml:space="preserve"> PAGEREF _Toc32766 </w:instrText>
        </w:r>
        <w:r>
          <w:rPr>
            <w:bCs/>
            <w:i w:val="0"/>
            <w:caps/>
            <w:sz w:val="24"/>
          </w:rPr>
          <w:fldChar w:fldCharType="separate"/>
        </w:r>
        <w:r>
          <w:rPr>
            <w:bCs/>
            <w:i w:val="0"/>
            <w:caps/>
            <w:sz w:val="24"/>
          </w:rPr>
          <w:t>8</w:t>
        </w:r>
        <w:r>
          <w:rPr>
            <w:bCs/>
            <w:i w:val="0"/>
            <w:caps/>
            <w:sz w:val="24"/>
          </w:rPr>
          <w:fldChar w:fldCharType="end"/>
        </w:r>
      </w:hyperlink>
    </w:p>
    <w:p w:rsidR="001357EA" w:rsidRDefault="001357EA" w:rsidP="001357EA">
      <w:pPr>
        <w:pStyle w:val="30"/>
        <w:tabs>
          <w:tab w:val="right" w:leader="dot" w:pos="8503"/>
        </w:tabs>
        <w:rPr>
          <w:bCs/>
          <w:i w:val="0"/>
          <w:caps/>
          <w:sz w:val="24"/>
        </w:rPr>
      </w:pPr>
      <w:hyperlink w:anchor="_Toc17585" w:history="1">
        <w:r>
          <w:rPr>
            <w:rFonts w:eastAsia="黑体"/>
            <w:i w:val="0"/>
            <w:caps/>
            <w:sz w:val="24"/>
            <w:szCs w:val="30"/>
          </w:rPr>
          <w:t xml:space="preserve">2.3.2 </w:t>
        </w:r>
        <w:r>
          <w:rPr>
            <w:i w:val="0"/>
            <w:caps/>
            <w:sz w:val="24"/>
          </w:rPr>
          <w:t>道化法</w:t>
        </w:r>
        <w:r>
          <w:rPr>
            <w:bCs/>
            <w:i w:val="0"/>
            <w:caps/>
            <w:sz w:val="24"/>
          </w:rPr>
          <w:tab/>
        </w:r>
        <w:r>
          <w:rPr>
            <w:bCs/>
            <w:i w:val="0"/>
            <w:caps/>
            <w:sz w:val="24"/>
          </w:rPr>
          <w:fldChar w:fldCharType="begin"/>
        </w:r>
        <w:r>
          <w:rPr>
            <w:bCs/>
            <w:i w:val="0"/>
            <w:caps/>
            <w:sz w:val="24"/>
          </w:rPr>
          <w:instrText xml:space="preserve"> PAGEREF _Toc17585 </w:instrText>
        </w:r>
        <w:r>
          <w:rPr>
            <w:bCs/>
            <w:i w:val="0"/>
            <w:caps/>
            <w:sz w:val="24"/>
          </w:rPr>
          <w:fldChar w:fldCharType="separate"/>
        </w:r>
        <w:r>
          <w:rPr>
            <w:bCs/>
            <w:i w:val="0"/>
            <w:caps/>
            <w:sz w:val="24"/>
          </w:rPr>
          <w:t>8</w:t>
        </w:r>
        <w:r>
          <w:rPr>
            <w:bCs/>
            <w:i w:val="0"/>
            <w:caps/>
            <w:sz w:val="24"/>
          </w:rPr>
          <w:fldChar w:fldCharType="end"/>
        </w:r>
      </w:hyperlink>
    </w:p>
    <w:p w:rsidR="001357EA" w:rsidRDefault="001357EA" w:rsidP="001357EA">
      <w:pPr>
        <w:pStyle w:val="30"/>
        <w:tabs>
          <w:tab w:val="right" w:leader="dot" w:pos="8503"/>
        </w:tabs>
        <w:rPr>
          <w:bCs/>
          <w:i w:val="0"/>
          <w:caps/>
          <w:sz w:val="24"/>
        </w:rPr>
      </w:pPr>
      <w:hyperlink w:anchor="_Toc22277" w:history="1">
        <w:r>
          <w:rPr>
            <w:rFonts w:eastAsia="黑体"/>
            <w:i w:val="0"/>
            <w:caps/>
            <w:sz w:val="24"/>
            <w:szCs w:val="30"/>
          </w:rPr>
          <w:t xml:space="preserve">2.3.3 </w:t>
        </w:r>
        <w:r>
          <w:rPr>
            <w:i w:val="0"/>
            <w:caps/>
            <w:sz w:val="24"/>
          </w:rPr>
          <w:t>蒙德法</w:t>
        </w:r>
        <w:r>
          <w:rPr>
            <w:bCs/>
            <w:i w:val="0"/>
            <w:caps/>
            <w:sz w:val="24"/>
          </w:rPr>
          <w:tab/>
        </w:r>
        <w:r>
          <w:rPr>
            <w:bCs/>
            <w:i w:val="0"/>
            <w:caps/>
            <w:sz w:val="24"/>
          </w:rPr>
          <w:fldChar w:fldCharType="begin"/>
        </w:r>
        <w:r>
          <w:rPr>
            <w:bCs/>
            <w:i w:val="0"/>
            <w:caps/>
            <w:sz w:val="24"/>
          </w:rPr>
          <w:instrText xml:space="preserve"> PAGEREF _Toc22277 </w:instrText>
        </w:r>
        <w:r>
          <w:rPr>
            <w:bCs/>
            <w:i w:val="0"/>
            <w:caps/>
            <w:sz w:val="24"/>
          </w:rPr>
          <w:fldChar w:fldCharType="separate"/>
        </w:r>
        <w:r>
          <w:rPr>
            <w:bCs/>
            <w:i w:val="0"/>
            <w:caps/>
            <w:sz w:val="24"/>
          </w:rPr>
          <w:t>9</w:t>
        </w:r>
        <w:r>
          <w:rPr>
            <w:bCs/>
            <w:i w:val="0"/>
            <w:caps/>
            <w:sz w:val="24"/>
          </w:rPr>
          <w:fldChar w:fldCharType="end"/>
        </w:r>
      </w:hyperlink>
    </w:p>
    <w:p w:rsidR="001357EA" w:rsidRDefault="001357EA" w:rsidP="001357EA">
      <w:pPr>
        <w:pStyle w:val="30"/>
        <w:tabs>
          <w:tab w:val="right" w:leader="dot" w:pos="8503"/>
        </w:tabs>
        <w:rPr>
          <w:bCs/>
          <w:i w:val="0"/>
          <w:caps/>
          <w:sz w:val="24"/>
        </w:rPr>
      </w:pPr>
      <w:hyperlink w:anchor="_Toc22705" w:history="1">
        <w:r>
          <w:rPr>
            <w:rFonts w:eastAsia="黑体"/>
            <w:i w:val="0"/>
            <w:caps/>
            <w:sz w:val="24"/>
            <w:szCs w:val="30"/>
          </w:rPr>
          <w:t xml:space="preserve">2.3.4 </w:t>
        </w:r>
        <w:r>
          <w:rPr>
            <w:i w:val="0"/>
            <w:caps/>
            <w:sz w:val="24"/>
          </w:rPr>
          <w:t>单元危险性快速排序法</w:t>
        </w:r>
        <w:r>
          <w:rPr>
            <w:bCs/>
            <w:i w:val="0"/>
            <w:caps/>
            <w:sz w:val="24"/>
          </w:rPr>
          <w:tab/>
        </w:r>
        <w:r>
          <w:rPr>
            <w:bCs/>
            <w:i w:val="0"/>
            <w:caps/>
            <w:sz w:val="24"/>
          </w:rPr>
          <w:fldChar w:fldCharType="begin"/>
        </w:r>
        <w:r>
          <w:rPr>
            <w:bCs/>
            <w:i w:val="0"/>
            <w:caps/>
            <w:sz w:val="24"/>
          </w:rPr>
          <w:instrText xml:space="preserve"> PAGEREF _Toc22705 </w:instrText>
        </w:r>
        <w:r>
          <w:rPr>
            <w:bCs/>
            <w:i w:val="0"/>
            <w:caps/>
            <w:sz w:val="24"/>
          </w:rPr>
          <w:fldChar w:fldCharType="separate"/>
        </w:r>
        <w:r>
          <w:rPr>
            <w:bCs/>
            <w:i w:val="0"/>
            <w:caps/>
            <w:sz w:val="24"/>
          </w:rPr>
          <w:t>10</w:t>
        </w:r>
        <w:r>
          <w:rPr>
            <w:bCs/>
            <w:i w:val="0"/>
            <w:caps/>
            <w:sz w:val="24"/>
          </w:rPr>
          <w:fldChar w:fldCharType="end"/>
        </w:r>
      </w:hyperlink>
    </w:p>
    <w:p w:rsidR="001357EA" w:rsidRDefault="001357EA" w:rsidP="001357EA">
      <w:pPr>
        <w:pStyle w:val="10"/>
        <w:tabs>
          <w:tab w:val="right" w:leader="dot" w:pos="8503"/>
        </w:tabs>
        <w:rPr>
          <w:sz w:val="24"/>
        </w:rPr>
      </w:pPr>
      <w:hyperlink w:anchor="_Toc23528" w:history="1">
        <w:r>
          <w:rPr>
            <w:rFonts w:eastAsia="黑体"/>
            <w:kern w:val="44"/>
            <w:sz w:val="24"/>
            <w:szCs w:val="44"/>
          </w:rPr>
          <w:t>第</w:t>
        </w:r>
        <w:r>
          <w:rPr>
            <w:rFonts w:eastAsia="黑体"/>
            <w:kern w:val="44"/>
            <w:sz w:val="24"/>
            <w:szCs w:val="44"/>
          </w:rPr>
          <w:t>3</w:t>
        </w:r>
        <w:r>
          <w:rPr>
            <w:rFonts w:eastAsia="黑体"/>
            <w:kern w:val="44"/>
            <w:sz w:val="24"/>
            <w:szCs w:val="44"/>
          </w:rPr>
          <w:t>章</w:t>
        </w:r>
        <w:r>
          <w:rPr>
            <w:rFonts w:eastAsia="黑体"/>
            <w:kern w:val="44"/>
            <w:sz w:val="24"/>
            <w:szCs w:val="44"/>
          </w:rPr>
          <w:t xml:space="preserve"> </w:t>
        </w:r>
        <w:r>
          <w:rPr>
            <w:sz w:val="24"/>
          </w:rPr>
          <w:t>可拓学理论及可拓综合评价</w:t>
        </w:r>
        <w:r>
          <w:rPr>
            <w:sz w:val="24"/>
          </w:rPr>
          <w:tab/>
        </w:r>
        <w:r>
          <w:rPr>
            <w:sz w:val="24"/>
          </w:rPr>
          <w:fldChar w:fldCharType="begin"/>
        </w:r>
        <w:r>
          <w:rPr>
            <w:sz w:val="24"/>
          </w:rPr>
          <w:instrText xml:space="preserve"> PAGEREF _Toc23528 </w:instrText>
        </w:r>
        <w:r>
          <w:rPr>
            <w:sz w:val="24"/>
          </w:rPr>
          <w:fldChar w:fldCharType="separate"/>
        </w:r>
        <w:r>
          <w:rPr>
            <w:sz w:val="24"/>
          </w:rPr>
          <w:t>12</w:t>
        </w:r>
        <w:r>
          <w:rPr>
            <w:sz w:val="24"/>
          </w:rPr>
          <w:fldChar w:fldCharType="end"/>
        </w:r>
      </w:hyperlink>
    </w:p>
    <w:p w:rsidR="001357EA" w:rsidRDefault="001357EA" w:rsidP="001357EA">
      <w:pPr>
        <w:pStyle w:val="21"/>
        <w:tabs>
          <w:tab w:val="right" w:leader="dot" w:pos="8503"/>
        </w:tabs>
        <w:rPr>
          <w:bCs/>
          <w:caps/>
          <w:sz w:val="24"/>
        </w:rPr>
      </w:pPr>
      <w:hyperlink w:anchor="_Toc25344" w:history="1">
        <w:r>
          <w:rPr>
            <w:rFonts w:eastAsia="黑体"/>
            <w:bCs/>
            <w:caps/>
            <w:sz w:val="24"/>
            <w:szCs w:val="32"/>
          </w:rPr>
          <w:t xml:space="preserve">3.1 </w:t>
        </w:r>
        <w:r>
          <w:rPr>
            <w:bCs/>
            <w:caps/>
            <w:sz w:val="24"/>
          </w:rPr>
          <w:t>可拓学概述</w:t>
        </w:r>
        <w:r>
          <w:rPr>
            <w:bCs/>
            <w:caps/>
            <w:sz w:val="24"/>
          </w:rPr>
          <w:tab/>
        </w:r>
        <w:r>
          <w:rPr>
            <w:bCs/>
            <w:caps/>
            <w:sz w:val="24"/>
          </w:rPr>
          <w:fldChar w:fldCharType="begin"/>
        </w:r>
        <w:r>
          <w:rPr>
            <w:bCs/>
            <w:caps/>
            <w:sz w:val="24"/>
          </w:rPr>
          <w:instrText xml:space="preserve"> PAGEREF _Toc25344 </w:instrText>
        </w:r>
        <w:r>
          <w:rPr>
            <w:bCs/>
            <w:caps/>
            <w:sz w:val="24"/>
          </w:rPr>
          <w:fldChar w:fldCharType="separate"/>
        </w:r>
        <w:r>
          <w:rPr>
            <w:bCs/>
            <w:caps/>
            <w:sz w:val="24"/>
          </w:rPr>
          <w:t>12</w:t>
        </w:r>
        <w:r>
          <w:rPr>
            <w:bCs/>
            <w:caps/>
            <w:sz w:val="24"/>
          </w:rPr>
          <w:fldChar w:fldCharType="end"/>
        </w:r>
      </w:hyperlink>
    </w:p>
    <w:p w:rsidR="001357EA" w:rsidRDefault="001357EA" w:rsidP="001357EA">
      <w:pPr>
        <w:pStyle w:val="21"/>
        <w:tabs>
          <w:tab w:val="right" w:leader="dot" w:pos="8503"/>
        </w:tabs>
        <w:rPr>
          <w:bCs/>
          <w:caps/>
          <w:sz w:val="24"/>
        </w:rPr>
      </w:pPr>
      <w:hyperlink w:anchor="_Toc24367" w:history="1">
        <w:r>
          <w:rPr>
            <w:rFonts w:eastAsia="黑体"/>
            <w:bCs/>
            <w:caps/>
            <w:sz w:val="24"/>
            <w:szCs w:val="32"/>
          </w:rPr>
          <w:t xml:space="preserve">3.2 </w:t>
        </w:r>
        <w:r>
          <w:rPr>
            <w:bCs/>
            <w:caps/>
            <w:sz w:val="24"/>
          </w:rPr>
          <w:t>基元理论</w:t>
        </w:r>
        <w:r>
          <w:rPr>
            <w:bCs/>
            <w:caps/>
            <w:sz w:val="24"/>
          </w:rPr>
          <w:tab/>
        </w:r>
        <w:r>
          <w:rPr>
            <w:bCs/>
            <w:caps/>
            <w:sz w:val="24"/>
          </w:rPr>
          <w:fldChar w:fldCharType="begin"/>
        </w:r>
        <w:r>
          <w:rPr>
            <w:bCs/>
            <w:caps/>
            <w:sz w:val="24"/>
          </w:rPr>
          <w:instrText xml:space="preserve"> PAGEREF _Toc24367 </w:instrText>
        </w:r>
        <w:r>
          <w:rPr>
            <w:bCs/>
            <w:caps/>
            <w:sz w:val="24"/>
          </w:rPr>
          <w:fldChar w:fldCharType="separate"/>
        </w:r>
        <w:r>
          <w:rPr>
            <w:bCs/>
            <w:caps/>
            <w:sz w:val="24"/>
          </w:rPr>
          <w:t>13</w:t>
        </w:r>
        <w:r>
          <w:rPr>
            <w:bCs/>
            <w:caps/>
            <w:sz w:val="24"/>
          </w:rPr>
          <w:fldChar w:fldCharType="end"/>
        </w:r>
      </w:hyperlink>
    </w:p>
    <w:p w:rsidR="001357EA" w:rsidRDefault="001357EA" w:rsidP="001357EA">
      <w:pPr>
        <w:pStyle w:val="30"/>
        <w:tabs>
          <w:tab w:val="right" w:leader="dot" w:pos="8503"/>
        </w:tabs>
        <w:rPr>
          <w:bCs/>
          <w:i w:val="0"/>
          <w:caps/>
          <w:sz w:val="24"/>
        </w:rPr>
      </w:pPr>
      <w:hyperlink w:anchor="_Toc11050" w:history="1">
        <w:r>
          <w:rPr>
            <w:rFonts w:eastAsia="黑体"/>
            <w:bCs/>
            <w:i w:val="0"/>
            <w:caps/>
            <w:sz w:val="24"/>
            <w:szCs w:val="30"/>
          </w:rPr>
          <w:t xml:space="preserve">3.2.1 </w:t>
        </w:r>
        <w:r>
          <w:rPr>
            <w:bCs/>
            <w:i w:val="0"/>
            <w:caps/>
            <w:sz w:val="24"/>
          </w:rPr>
          <w:t>基元定义</w:t>
        </w:r>
        <w:r>
          <w:rPr>
            <w:bCs/>
            <w:i w:val="0"/>
            <w:caps/>
            <w:sz w:val="24"/>
          </w:rPr>
          <w:tab/>
        </w:r>
        <w:r>
          <w:rPr>
            <w:bCs/>
            <w:i w:val="0"/>
            <w:caps/>
            <w:sz w:val="24"/>
          </w:rPr>
          <w:fldChar w:fldCharType="begin"/>
        </w:r>
        <w:r>
          <w:rPr>
            <w:bCs/>
            <w:i w:val="0"/>
            <w:caps/>
            <w:sz w:val="24"/>
          </w:rPr>
          <w:instrText xml:space="preserve"> PAGEREF _Toc11050 </w:instrText>
        </w:r>
        <w:r>
          <w:rPr>
            <w:bCs/>
            <w:i w:val="0"/>
            <w:caps/>
            <w:sz w:val="24"/>
          </w:rPr>
          <w:fldChar w:fldCharType="separate"/>
        </w:r>
        <w:r>
          <w:rPr>
            <w:bCs/>
            <w:i w:val="0"/>
            <w:caps/>
            <w:sz w:val="24"/>
          </w:rPr>
          <w:t>13</w:t>
        </w:r>
        <w:r>
          <w:rPr>
            <w:bCs/>
            <w:i w:val="0"/>
            <w:caps/>
            <w:sz w:val="24"/>
          </w:rPr>
          <w:fldChar w:fldCharType="end"/>
        </w:r>
      </w:hyperlink>
    </w:p>
    <w:p w:rsidR="001357EA" w:rsidRDefault="001357EA" w:rsidP="001357EA">
      <w:pPr>
        <w:pStyle w:val="30"/>
        <w:tabs>
          <w:tab w:val="right" w:leader="dot" w:pos="8503"/>
        </w:tabs>
        <w:rPr>
          <w:bCs/>
          <w:i w:val="0"/>
          <w:caps/>
          <w:sz w:val="24"/>
        </w:rPr>
      </w:pPr>
      <w:hyperlink w:anchor="_Toc26325" w:history="1">
        <w:r>
          <w:rPr>
            <w:rFonts w:eastAsia="黑体"/>
            <w:bCs/>
            <w:i w:val="0"/>
            <w:caps/>
            <w:sz w:val="24"/>
            <w:szCs w:val="30"/>
          </w:rPr>
          <w:t xml:space="preserve">3.2.2 </w:t>
        </w:r>
        <w:r>
          <w:rPr>
            <w:bCs/>
            <w:i w:val="0"/>
            <w:caps/>
            <w:sz w:val="24"/>
          </w:rPr>
          <w:t>物元定义</w:t>
        </w:r>
        <w:r>
          <w:rPr>
            <w:bCs/>
            <w:i w:val="0"/>
            <w:caps/>
            <w:sz w:val="24"/>
          </w:rPr>
          <w:tab/>
        </w:r>
        <w:r>
          <w:rPr>
            <w:bCs/>
            <w:i w:val="0"/>
            <w:caps/>
            <w:sz w:val="24"/>
          </w:rPr>
          <w:fldChar w:fldCharType="begin"/>
        </w:r>
        <w:r>
          <w:rPr>
            <w:bCs/>
            <w:i w:val="0"/>
            <w:caps/>
            <w:sz w:val="24"/>
          </w:rPr>
          <w:instrText xml:space="preserve"> PAGEREF _Toc26325 </w:instrText>
        </w:r>
        <w:r>
          <w:rPr>
            <w:bCs/>
            <w:i w:val="0"/>
            <w:caps/>
            <w:sz w:val="24"/>
          </w:rPr>
          <w:fldChar w:fldCharType="separate"/>
        </w:r>
        <w:r>
          <w:rPr>
            <w:bCs/>
            <w:i w:val="0"/>
            <w:caps/>
            <w:sz w:val="24"/>
          </w:rPr>
          <w:t>14</w:t>
        </w:r>
        <w:r>
          <w:rPr>
            <w:bCs/>
            <w:i w:val="0"/>
            <w:caps/>
            <w:sz w:val="24"/>
          </w:rPr>
          <w:fldChar w:fldCharType="end"/>
        </w:r>
      </w:hyperlink>
    </w:p>
    <w:p w:rsidR="001357EA" w:rsidRDefault="001357EA" w:rsidP="001357EA">
      <w:pPr>
        <w:pStyle w:val="30"/>
        <w:tabs>
          <w:tab w:val="right" w:leader="dot" w:pos="8503"/>
        </w:tabs>
        <w:rPr>
          <w:bCs/>
          <w:i w:val="0"/>
          <w:caps/>
          <w:sz w:val="24"/>
        </w:rPr>
      </w:pPr>
      <w:hyperlink w:anchor="_Toc29039" w:history="1">
        <w:r>
          <w:rPr>
            <w:rFonts w:eastAsia="黑体"/>
            <w:bCs/>
            <w:i w:val="0"/>
            <w:caps/>
            <w:sz w:val="24"/>
            <w:szCs w:val="30"/>
          </w:rPr>
          <w:t xml:space="preserve">3.2.3 </w:t>
        </w:r>
        <w:r>
          <w:rPr>
            <w:bCs/>
            <w:i w:val="0"/>
            <w:caps/>
            <w:sz w:val="24"/>
          </w:rPr>
          <w:t>经典域与节域</w:t>
        </w:r>
        <w:r>
          <w:rPr>
            <w:bCs/>
            <w:i w:val="0"/>
            <w:caps/>
            <w:sz w:val="24"/>
          </w:rPr>
          <w:tab/>
        </w:r>
        <w:r>
          <w:rPr>
            <w:bCs/>
            <w:i w:val="0"/>
            <w:caps/>
            <w:sz w:val="24"/>
          </w:rPr>
          <w:fldChar w:fldCharType="begin"/>
        </w:r>
        <w:r>
          <w:rPr>
            <w:bCs/>
            <w:i w:val="0"/>
            <w:caps/>
            <w:sz w:val="24"/>
          </w:rPr>
          <w:instrText xml:space="preserve"> PAGEREF _Toc29039 </w:instrText>
        </w:r>
        <w:r>
          <w:rPr>
            <w:bCs/>
            <w:i w:val="0"/>
            <w:caps/>
            <w:sz w:val="24"/>
          </w:rPr>
          <w:fldChar w:fldCharType="separate"/>
        </w:r>
        <w:r>
          <w:rPr>
            <w:bCs/>
            <w:i w:val="0"/>
            <w:caps/>
            <w:sz w:val="24"/>
          </w:rPr>
          <w:t>15</w:t>
        </w:r>
        <w:r>
          <w:rPr>
            <w:bCs/>
            <w:i w:val="0"/>
            <w:caps/>
            <w:sz w:val="24"/>
          </w:rPr>
          <w:fldChar w:fldCharType="end"/>
        </w:r>
      </w:hyperlink>
    </w:p>
    <w:p w:rsidR="001357EA" w:rsidRDefault="001357EA" w:rsidP="001357EA">
      <w:pPr>
        <w:pStyle w:val="21"/>
        <w:tabs>
          <w:tab w:val="right" w:leader="dot" w:pos="8503"/>
        </w:tabs>
        <w:rPr>
          <w:bCs/>
          <w:caps/>
          <w:sz w:val="24"/>
        </w:rPr>
      </w:pPr>
      <w:hyperlink w:anchor="_Toc896" w:history="1">
        <w:r>
          <w:rPr>
            <w:rFonts w:eastAsia="黑体"/>
            <w:bCs/>
            <w:caps/>
            <w:sz w:val="24"/>
            <w:szCs w:val="32"/>
          </w:rPr>
          <w:t xml:space="preserve">3.3 </w:t>
        </w:r>
        <w:r>
          <w:rPr>
            <w:bCs/>
            <w:caps/>
            <w:sz w:val="24"/>
          </w:rPr>
          <w:t>可拓评价方法</w:t>
        </w:r>
        <w:r>
          <w:rPr>
            <w:bCs/>
            <w:caps/>
            <w:sz w:val="24"/>
          </w:rPr>
          <w:tab/>
        </w:r>
        <w:r>
          <w:rPr>
            <w:bCs/>
            <w:caps/>
            <w:sz w:val="24"/>
          </w:rPr>
          <w:fldChar w:fldCharType="begin"/>
        </w:r>
        <w:r>
          <w:rPr>
            <w:bCs/>
            <w:caps/>
            <w:sz w:val="24"/>
          </w:rPr>
          <w:instrText xml:space="preserve"> PAGEREF _Toc896 </w:instrText>
        </w:r>
        <w:r>
          <w:rPr>
            <w:bCs/>
            <w:caps/>
            <w:sz w:val="24"/>
          </w:rPr>
          <w:fldChar w:fldCharType="separate"/>
        </w:r>
        <w:r>
          <w:rPr>
            <w:bCs/>
            <w:caps/>
            <w:sz w:val="24"/>
          </w:rPr>
          <w:t>15</w:t>
        </w:r>
        <w:r>
          <w:rPr>
            <w:bCs/>
            <w:caps/>
            <w:sz w:val="24"/>
          </w:rPr>
          <w:fldChar w:fldCharType="end"/>
        </w:r>
      </w:hyperlink>
    </w:p>
    <w:p w:rsidR="001357EA" w:rsidRDefault="001357EA" w:rsidP="001357EA">
      <w:pPr>
        <w:pStyle w:val="10"/>
        <w:tabs>
          <w:tab w:val="right" w:leader="dot" w:pos="8503"/>
        </w:tabs>
        <w:rPr>
          <w:sz w:val="24"/>
        </w:rPr>
      </w:pPr>
      <w:hyperlink w:anchor="_Toc14239" w:history="1">
        <w:r>
          <w:rPr>
            <w:rFonts w:eastAsia="黑体"/>
            <w:kern w:val="44"/>
            <w:sz w:val="24"/>
            <w:szCs w:val="44"/>
          </w:rPr>
          <w:t>第</w:t>
        </w:r>
        <w:r>
          <w:rPr>
            <w:rFonts w:eastAsia="黑体"/>
            <w:kern w:val="44"/>
            <w:sz w:val="24"/>
            <w:szCs w:val="44"/>
          </w:rPr>
          <w:t>4</w:t>
        </w:r>
        <w:r>
          <w:rPr>
            <w:rFonts w:eastAsia="黑体"/>
            <w:kern w:val="44"/>
            <w:sz w:val="24"/>
            <w:szCs w:val="44"/>
          </w:rPr>
          <w:t>章</w:t>
        </w:r>
        <w:r>
          <w:rPr>
            <w:rFonts w:eastAsia="黑体"/>
            <w:kern w:val="44"/>
            <w:sz w:val="24"/>
            <w:szCs w:val="44"/>
          </w:rPr>
          <w:t xml:space="preserve"> </w:t>
        </w:r>
        <w:r>
          <w:rPr>
            <w:sz w:val="24"/>
          </w:rPr>
          <w:t>PTA</w:t>
        </w:r>
        <w:r>
          <w:rPr>
            <w:sz w:val="24"/>
          </w:rPr>
          <w:t>生产装置的可拓安全评价</w:t>
        </w:r>
        <w:r>
          <w:rPr>
            <w:sz w:val="24"/>
          </w:rPr>
          <w:tab/>
        </w:r>
        <w:r>
          <w:rPr>
            <w:sz w:val="24"/>
          </w:rPr>
          <w:fldChar w:fldCharType="begin"/>
        </w:r>
        <w:r>
          <w:rPr>
            <w:sz w:val="24"/>
          </w:rPr>
          <w:instrText xml:space="preserve"> PAGEREF _Toc14239 </w:instrText>
        </w:r>
        <w:r>
          <w:rPr>
            <w:sz w:val="24"/>
          </w:rPr>
          <w:fldChar w:fldCharType="separate"/>
        </w:r>
        <w:r>
          <w:rPr>
            <w:sz w:val="24"/>
          </w:rPr>
          <w:t>18</w:t>
        </w:r>
        <w:r>
          <w:rPr>
            <w:sz w:val="24"/>
          </w:rPr>
          <w:fldChar w:fldCharType="end"/>
        </w:r>
      </w:hyperlink>
    </w:p>
    <w:p w:rsidR="001357EA" w:rsidRDefault="001357EA" w:rsidP="001357EA">
      <w:pPr>
        <w:pStyle w:val="21"/>
        <w:tabs>
          <w:tab w:val="right" w:leader="dot" w:pos="8503"/>
        </w:tabs>
        <w:rPr>
          <w:bCs/>
          <w:caps/>
          <w:sz w:val="24"/>
        </w:rPr>
      </w:pPr>
      <w:hyperlink w:anchor="_Toc7290" w:history="1">
        <w:r>
          <w:rPr>
            <w:rFonts w:eastAsia="黑体"/>
            <w:bCs/>
            <w:caps/>
            <w:sz w:val="24"/>
            <w:szCs w:val="32"/>
          </w:rPr>
          <w:t xml:space="preserve">4.1 </w:t>
        </w:r>
        <w:r>
          <w:rPr>
            <w:bCs/>
            <w:caps/>
            <w:sz w:val="24"/>
          </w:rPr>
          <w:t>PTA</w:t>
        </w:r>
        <w:r>
          <w:rPr>
            <w:bCs/>
            <w:caps/>
            <w:sz w:val="24"/>
          </w:rPr>
          <w:t>流程</w:t>
        </w:r>
        <w:r>
          <w:rPr>
            <w:bCs/>
            <w:caps/>
            <w:sz w:val="24"/>
          </w:rPr>
          <w:tab/>
        </w:r>
        <w:r>
          <w:rPr>
            <w:bCs/>
            <w:caps/>
            <w:sz w:val="24"/>
          </w:rPr>
          <w:fldChar w:fldCharType="begin"/>
        </w:r>
        <w:r>
          <w:rPr>
            <w:bCs/>
            <w:caps/>
            <w:sz w:val="24"/>
          </w:rPr>
          <w:instrText xml:space="preserve"> PAGEREF _Toc7290 </w:instrText>
        </w:r>
        <w:r>
          <w:rPr>
            <w:bCs/>
            <w:caps/>
            <w:sz w:val="24"/>
          </w:rPr>
          <w:fldChar w:fldCharType="separate"/>
        </w:r>
        <w:r>
          <w:rPr>
            <w:bCs/>
            <w:caps/>
            <w:sz w:val="24"/>
          </w:rPr>
          <w:t>18</w:t>
        </w:r>
        <w:r>
          <w:rPr>
            <w:bCs/>
            <w:caps/>
            <w:sz w:val="24"/>
          </w:rPr>
          <w:fldChar w:fldCharType="end"/>
        </w:r>
      </w:hyperlink>
    </w:p>
    <w:p w:rsidR="001357EA" w:rsidRDefault="001357EA" w:rsidP="001357EA">
      <w:pPr>
        <w:pStyle w:val="21"/>
        <w:tabs>
          <w:tab w:val="right" w:leader="dot" w:pos="8503"/>
        </w:tabs>
        <w:rPr>
          <w:bCs/>
          <w:caps/>
          <w:sz w:val="24"/>
        </w:rPr>
      </w:pPr>
      <w:hyperlink w:anchor="_Toc27054" w:history="1">
        <w:r>
          <w:rPr>
            <w:rFonts w:eastAsia="黑体"/>
            <w:bCs/>
            <w:caps/>
            <w:sz w:val="24"/>
            <w:szCs w:val="32"/>
          </w:rPr>
          <w:t xml:space="preserve">4.2 </w:t>
        </w:r>
        <w:r>
          <w:rPr>
            <w:bCs/>
            <w:caps/>
            <w:sz w:val="24"/>
          </w:rPr>
          <w:t>实例分析</w:t>
        </w:r>
        <w:r>
          <w:rPr>
            <w:bCs/>
            <w:caps/>
            <w:sz w:val="24"/>
          </w:rPr>
          <w:tab/>
        </w:r>
        <w:r>
          <w:rPr>
            <w:bCs/>
            <w:caps/>
            <w:sz w:val="24"/>
          </w:rPr>
          <w:fldChar w:fldCharType="begin"/>
        </w:r>
        <w:r>
          <w:rPr>
            <w:bCs/>
            <w:caps/>
            <w:sz w:val="24"/>
          </w:rPr>
          <w:instrText xml:space="preserve"> PAGEREF _Toc27054 </w:instrText>
        </w:r>
        <w:r>
          <w:rPr>
            <w:bCs/>
            <w:caps/>
            <w:sz w:val="24"/>
          </w:rPr>
          <w:fldChar w:fldCharType="separate"/>
        </w:r>
        <w:r>
          <w:rPr>
            <w:bCs/>
            <w:caps/>
            <w:sz w:val="24"/>
          </w:rPr>
          <w:t>20</w:t>
        </w:r>
        <w:r>
          <w:rPr>
            <w:bCs/>
            <w:caps/>
            <w:sz w:val="24"/>
          </w:rPr>
          <w:fldChar w:fldCharType="end"/>
        </w:r>
      </w:hyperlink>
    </w:p>
    <w:p w:rsidR="001357EA" w:rsidRDefault="001357EA" w:rsidP="001357EA">
      <w:pPr>
        <w:pStyle w:val="30"/>
        <w:tabs>
          <w:tab w:val="right" w:leader="dot" w:pos="8503"/>
        </w:tabs>
        <w:rPr>
          <w:bCs/>
          <w:i w:val="0"/>
          <w:caps/>
          <w:sz w:val="24"/>
        </w:rPr>
      </w:pPr>
      <w:hyperlink w:anchor="_Toc20597" w:history="1">
        <w:r>
          <w:rPr>
            <w:rFonts w:eastAsia="黑体"/>
            <w:bCs/>
            <w:i w:val="0"/>
            <w:caps/>
            <w:sz w:val="24"/>
            <w:szCs w:val="30"/>
          </w:rPr>
          <w:t xml:space="preserve">4.2.1 </w:t>
        </w:r>
        <w:r>
          <w:rPr>
            <w:bCs/>
            <w:i w:val="0"/>
            <w:caps/>
            <w:sz w:val="24"/>
          </w:rPr>
          <w:t>评价指标及危险度等级的确定</w:t>
        </w:r>
        <w:r>
          <w:rPr>
            <w:bCs/>
            <w:i w:val="0"/>
            <w:caps/>
            <w:sz w:val="24"/>
          </w:rPr>
          <w:tab/>
        </w:r>
        <w:r>
          <w:rPr>
            <w:bCs/>
            <w:i w:val="0"/>
            <w:caps/>
            <w:sz w:val="24"/>
          </w:rPr>
          <w:fldChar w:fldCharType="begin"/>
        </w:r>
        <w:r>
          <w:rPr>
            <w:bCs/>
            <w:i w:val="0"/>
            <w:caps/>
            <w:sz w:val="24"/>
          </w:rPr>
          <w:instrText xml:space="preserve"> PAGEREF _Toc20597 </w:instrText>
        </w:r>
        <w:r>
          <w:rPr>
            <w:bCs/>
            <w:i w:val="0"/>
            <w:caps/>
            <w:sz w:val="24"/>
          </w:rPr>
          <w:fldChar w:fldCharType="separate"/>
        </w:r>
        <w:r>
          <w:rPr>
            <w:bCs/>
            <w:i w:val="0"/>
            <w:caps/>
            <w:sz w:val="24"/>
          </w:rPr>
          <w:t>20</w:t>
        </w:r>
        <w:r>
          <w:rPr>
            <w:bCs/>
            <w:i w:val="0"/>
            <w:caps/>
            <w:sz w:val="24"/>
          </w:rPr>
          <w:fldChar w:fldCharType="end"/>
        </w:r>
      </w:hyperlink>
    </w:p>
    <w:p w:rsidR="001357EA" w:rsidRDefault="001357EA" w:rsidP="001357EA">
      <w:pPr>
        <w:pStyle w:val="30"/>
        <w:tabs>
          <w:tab w:val="right" w:leader="dot" w:pos="8503"/>
        </w:tabs>
        <w:rPr>
          <w:bCs/>
          <w:i w:val="0"/>
          <w:caps/>
          <w:sz w:val="24"/>
        </w:rPr>
      </w:pPr>
      <w:hyperlink w:anchor="_Toc11243" w:history="1">
        <w:r>
          <w:rPr>
            <w:rFonts w:eastAsia="黑体"/>
            <w:bCs/>
            <w:i w:val="0"/>
            <w:caps/>
            <w:sz w:val="24"/>
            <w:szCs w:val="30"/>
          </w:rPr>
          <w:t xml:space="preserve">4.2.2 </w:t>
        </w:r>
        <w:r>
          <w:rPr>
            <w:bCs/>
            <w:i w:val="0"/>
            <w:caps/>
            <w:sz w:val="24"/>
          </w:rPr>
          <w:t>物元模型的建立</w:t>
        </w:r>
        <w:r>
          <w:rPr>
            <w:bCs/>
            <w:i w:val="0"/>
            <w:caps/>
            <w:sz w:val="24"/>
          </w:rPr>
          <w:tab/>
        </w:r>
        <w:r>
          <w:rPr>
            <w:bCs/>
            <w:i w:val="0"/>
            <w:caps/>
            <w:sz w:val="24"/>
          </w:rPr>
          <w:fldChar w:fldCharType="begin"/>
        </w:r>
        <w:r>
          <w:rPr>
            <w:bCs/>
            <w:i w:val="0"/>
            <w:caps/>
            <w:sz w:val="24"/>
          </w:rPr>
          <w:instrText xml:space="preserve"> PAGEREF _Toc11243 </w:instrText>
        </w:r>
        <w:r>
          <w:rPr>
            <w:bCs/>
            <w:i w:val="0"/>
            <w:caps/>
            <w:sz w:val="24"/>
          </w:rPr>
          <w:fldChar w:fldCharType="separate"/>
        </w:r>
        <w:r>
          <w:rPr>
            <w:bCs/>
            <w:i w:val="0"/>
            <w:caps/>
            <w:sz w:val="24"/>
          </w:rPr>
          <w:t>21</w:t>
        </w:r>
        <w:r>
          <w:rPr>
            <w:bCs/>
            <w:i w:val="0"/>
            <w:caps/>
            <w:sz w:val="24"/>
          </w:rPr>
          <w:fldChar w:fldCharType="end"/>
        </w:r>
      </w:hyperlink>
    </w:p>
    <w:p w:rsidR="001357EA" w:rsidRDefault="001357EA" w:rsidP="001357EA">
      <w:pPr>
        <w:pStyle w:val="30"/>
        <w:tabs>
          <w:tab w:val="right" w:leader="dot" w:pos="8503"/>
        </w:tabs>
        <w:rPr>
          <w:bCs/>
          <w:i w:val="0"/>
          <w:caps/>
          <w:sz w:val="24"/>
        </w:rPr>
      </w:pPr>
      <w:hyperlink w:anchor="_Toc14681" w:history="1">
        <w:r>
          <w:rPr>
            <w:rFonts w:eastAsia="黑体"/>
            <w:bCs/>
            <w:i w:val="0"/>
            <w:caps/>
            <w:sz w:val="24"/>
            <w:szCs w:val="30"/>
          </w:rPr>
          <w:t xml:space="preserve">4.2.3 </w:t>
        </w:r>
        <w:r>
          <w:rPr>
            <w:bCs/>
            <w:i w:val="0"/>
            <w:caps/>
            <w:sz w:val="24"/>
          </w:rPr>
          <w:t>确定待评物元</w:t>
        </w:r>
        <w:r>
          <w:rPr>
            <w:bCs/>
            <w:i w:val="0"/>
            <w:caps/>
            <w:sz w:val="24"/>
          </w:rPr>
          <w:tab/>
        </w:r>
        <w:r>
          <w:rPr>
            <w:bCs/>
            <w:i w:val="0"/>
            <w:caps/>
            <w:sz w:val="24"/>
          </w:rPr>
          <w:fldChar w:fldCharType="begin"/>
        </w:r>
        <w:r>
          <w:rPr>
            <w:bCs/>
            <w:i w:val="0"/>
            <w:caps/>
            <w:sz w:val="24"/>
          </w:rPr>
          <w:instrText xml:space="preserve"> PAGEREF _Toc14681 </w:instrText>
        </w:r>
        <w:r>
          <w:rPr>
            <w:bCs/>
            <w:i w:val="0"/>
            <w:caps/>
            <w:sz w:val="24"/>
          </w:rPr>
          <w:fldChar w:fldCharType="separate"/>
        </w:r>
        <w:r>
          <w:rPr>
            <w:bCs/>
            <w:i w:val="0"/>
            <w:caps/>
            <w:sz w:val="24"/>
          </w:rPr>
          <w:t>22</w:t>
        </w:r>
        <w:r>
          <w:rPr>
            <w:bCs/>
            <w:i w:val="0"/>
            <w:caps/>
            <w:sz w:val="24"/>
          </w:rPr>
          <w:fldChar w:fldCharType="end"/>
        </w:r>
      </w:hyperlink>
    </w:p>
    <w:p w:rsidR="001357EA" w:rsidRDefault="001357EA" w:rsidP="001357EA">
      <w:pPr>
        <w:pStyle w:val="30"/>
        <w:tabs>
          <w:tab w:val="right" w:leader="dot" w:pos="8503"/>
        </w:tabs>
        <w:rPr>
          <w:bCs/>
          <w:i w:val="0"/>
          <w:caps/>
          <w:sz w:val="24"/>
        </w:rPr>
      </w:pPr>
      <w:hyperlink w:anchor="_Toc1034" w:history="1">
        <w:r>
          <w:rPr>
            <w:rFonts w:eastAsia="黑体"/>
            <w:bCs/>
            <w:i w:val="0"/>
            <w:caps/>
            <w:sz w:val="24"/>
            <w:szCs w:val="30"/>
          </w:rPr>
          <w:t xml:space="preserve">4.2.4 </w:t>
        </w:r>
        <w:r>
          <w:rPr>
            <w:bCs/>
            <w:i w:val="0"/>
            <w:caps/>
            <w:sz w:val="24"/>
          </w:rPr>
          <w:t>权重系数的确定</w:t>
        </w:r>
        <w:r>
          <w:rPr>
            <w:bCs/>
            <w:i w:val="0"/>
            <w:caps/>
            <w:sz w:val="24"/>
          </w:rPr>
          <w:tab/>
        </w:r>
        <w:r>
          <w:rPr>
            <w:bCs/>
            <w:i w:val="0"/>
            <w:caps/>
            <w:sz w:val="24"/>
          </w:rPr>
          <w:fldChar w:fldCharType="begin"/>
        </w:r>
        <w:r>
          <w:rPr>
            <w:bCs/>
            <w:i w:val="0"/>
            <w:caps/>
            <w:sz w:val="24"/>
          </w:rPr>
          <w:instrText xml:space="preserve"> PAGEREF _Toc1034 </w:instrText>
        </w:r>
        <w:r>
          <w:rPr>
            <w:bCs/>
            <w:i w:val="0"/>
            <w:caps/>
            <w:sz w:val="24"/>
          </w:rPr>
          <w:fldChar w:fldCharType="separate"/>
        </w:r>
        <w:r>
          <w:rPr>
            <w:bCs/>
            <w:i w:val="0"/>
            <w:caps/>
            <w:sz w:val="24"/>
          </w:rPr>
          <w:t>22</w:t>
        </w:r>
        <w:r>
          <w:rPr>
            <w:bCs/>
            <w:i w:val="0"/>
            <w:caps/>
            <w:sz w:val="24"/>
          </w:rPr>
          <w:fldChar w:fldCharType="end"/>
        </w:r>
      </w:hyperlink>
    </w:p>
    <w:p w:rsidR="001357EA" w:rsidRDefault="001357EA" w:rsidP="001357EA">
      <w:pPr>
        <w:pStyle w:val="30"/>
        <w:tabs>
          <w:tab w:val="right" w:leader="dot" w:pos="8503"/>
        </w:tabs>
        <w:rPr>
          <w:bCs/>
          <w:i w:val="0"/>
          <w:caps/>
          <w:sz w:val="24"/>
        </w:rPr>
      </w:pPr>
      <w:hyperlink w:anchor="_Toc5048" w:history="1">
        <w:r>
          <w:rPr>
            <w:rFonts w:eastAsia="黑体"/>
            <w:bCs/>
            <w:i w:val="0"/>
            <w:caps/>
            <w:sz w:val="24"/>
            <w:szCs w:val="30"/>
          </w:rPr>
          <w:t xml:space="preserve">4.2.5 </w:t>
        </w:r>
        <w:r>
          <w:rPr>
            <w:bCs/>
            <w:i w:val="0"/>
            <w:caps/>
            <w:sz w:val="24"/>
          </w:rPr>
          <w:t>联度计算及确定评价结果</w:t>
        </w:r>
        <w:r>
          <w:rPr>
            <w:bCs/>
            <w:i w:val="0"/>
            <w:caps/>
            <w:sz w:val="24"/>
          </w:rPr>
          <w:tab/>
        </w:r>
        <w:r>
          <w:rPr>
            <w:bCs/>
            <w:i w:val="0"/>
            <w:caps/>
            <w:sz w:val="24"/>
          </w:rPr>
          <w:fldChar w:fldCharType="begin"/>
        </w:r>
        <w:r>
          <w:rPr>
            <w:bCs/>
            <w:i w:val="0"/>
            <w:caps/>
            <w:sz w:val="24"/>
          </w:rPr>
          <w:instrText xml:space="preserve"> PAGEREF _Toc5048 </w:instrText>
        </w:r>
        <w:r>
          <w:rPr>
            <w:bCs/>
            <w:i w:val="0"/>
            <w:caps/>
            <w:sz w:val="24"/>
          </w:rPr>
          <w:fldChar w:fldCharType="separate"/>
        </w:r>
        <w:r>
          <w:rPr>
            <w:bCs/>
            <w:i w:val="0"/>
            <w:caps/>
            <w:sz w:val="24"/>
          </w:rPr>
          <w:t>23</w:t>
        </w:r>
        <w:r>
          <w:rPr>
            <w:bCs/>
            <w:i w:val="0"/>
            <w:caps/>
            <w:sz w:val="24"/>
          </w:rPr>
          <w:fldChar w:fldCharType="end"/>
        </w:r>
      </w:hyperlink>
    </w:p>
    <w:p w:rsidR="001357EA" w:rsidRDefault="001357EA" w:rsidP="001357EA">
      <w:pPr>
        <w:pStyle w:val="30"/>
        <w:tabs>
          <w:tab w:val="right" w:leader="dot" w:pos="8503"/>
        </w:tabs>
        <w:rPr>
          <w:bCs/>
          <w:i w:val="0"/>
          <w:caps/>
          <w:sz w:val="24"/>
        </w:rPr>
      </w:pPr>
      <w:hyperlink w:anchor="_Toc31581" w:history="1">
        <w:r>
          <w:rPr>
            <w:rFonts w:eastAsia="黑体"/>
            <w:bCs/>
            <w:i w:val="0"/>
            <w:caps/>
            <w:sz w:val="24"/>
            <w:szCs w:val="30"/>
          </w:rPr>
          <w:t xml:space="preserve">4.2.6 </w:t>
        </w:r>
        <w:r>
          <w:rPr>
            <w:bCs/>
            <w:i w:val="0"/>
            <w:caps/>
            <w:sz w:val="24"/>
          </w:rPr>
          <w:t>结果分析</w:t>
        </w:r>
        <w:r>
          <w:rPr>
            <w:bCs/>
            <w:i w:val="0"/>
            <w:caps/>
            <w:sz w:val="24"/>
          </w:rPr>
          <w:tab/>
        </w:r>
        <w:r>
          <w:rPr>
            <w:bCs/>
            <w:i w:val="0"/>
            <w:caps/>
            <w:sz w:val="24"/>
          </w:rPr>
          <w:fldChar w:fldCharType="begin"/>
        </w:r>
        <w:r>
          <w:rPr>
            <w:bCs/>
            <w:i w:val="0"/>
            <w:caps/>
            <w:sz w:val="24"/>
          </w:rPr>
          <w:instrText xml:space="preserve"> PAGEREF _Toc31581 </w:instrText>
        </w:r>
        <w:r>
          <w:rPr>
            <w:bCs/>
            <w:i w:val="0"/>
            <w:caps/>
            <w:sz w:val="24"/>
          </w:rPr>
          <w:fldChar w:fldCharType="separate"/>
        </w:r>
        <w:r>
          <w:rPr>
            <w:bCs/>
            <w:i w:val="0"/>
            <w:caps/>
            <w:sz w:val="24"/>
          </w:rPr>
          <w:t>24</w:t>
        </w:r>
        <w:r>
          <w:rPr>
            <w:bCs/>
            <w:i w:val="0"/>
            <w:caps/>
            <w:sz w:val="24"/>
          </w:rPr>
          <w:fldChar w:fldCharType="end"/>
        </w:r>
      </w:hyperlink>
    </w:p>
    <w:p w:rsidR="001357EA" w:rsidRDefault="001357EA" w:rsidP="001357EA">
      <w:pPr>
        <w:pStyle w:val="10"/>
        <w:tabs>
          <w:tab w:val="right" w:leader="dot" w:pos="8503"/>
        </w:tabs>
        <w:rPr>
          <w:sz w:val="24"/>
        </w:rPr>
      </w:pPr>
      <w:hyperlink w:anchor="_Toc3731" w:history="1">
        <w:r>
          <w:rPr>
            <w:rFonts w:eastAsia="黑体"/>
            <w:kern w:val="44"/>
            <w:sz w:val="24"/>
            <w:szCs w:val="44"/>
          </w:rPr>
          <w:t>第</w:t>
        </w:r>
        <w:r>
          <w:rPr>
            <w:rFonts w:eastAsia="黑体"/>
            <w:kern w:val="44"/>
            <w:sz w:val="24"/>
            <w:szCs w:val="44"/>
          </w:rPr>
          <w:t>5</w:t>
        </w:r>
        <w:r>
          <w:rPr>
            <w:rFonts w:eastAsia="黑体"/>
            <w:kern w:val="44"/>
            <w:sz w:val="24"/>
            <w:szCs w:val="44"/>
          </w:rPr>
          <w:t>章</w:t>
        </w:r>
        <w:r>
          <w:rPr>
            <w:rFonts w:eastAsia="黑体"/>
            <w:kern w:val="44"/>
            <w:sz w:val="24"/>
            <w:szCs w:val="44"/>
          </w:rPr>
          <w:t xml:space="preserve"> </w:t>
        </w:r>
        <w:r>
          <w:rPr>
            <w:sz w:val="24"/>
          </w:rPr>
          <w:t>总结与展望</w:t>
        </w:r>
        <w:r>
          <w:rPr>
            <w:sz w:val="24"/>
          </w:rPr>
          <w:tab/>
        </w:r>
        <w:r>
          <w:rPr>
            <w:sz w:val="24"/>
          </w:rPr>
          <w:fldChar w:fldCharType="begin"/>
        </w:r>
        <w:r>
          <w:rPr>
            <w:sz w:val="24"/>
          </w:rPr>
          <w:instrText xml:space="preserve"> PAGEREF _Toc3731 </w:instrText>
        </w:r>
        <w:r>
          <w:rPr>
            <w:sz w:val="24"/>
          </w:rPr>
          <w:fldChar w:fldCharType="separate"/>
        </w:r>
        <w:r>
          <w:rPr>
            <w:sz w:val="24"/>
          </w:rPr>
          <w:t>25</w:t>
        </w:r>
        <w:r>
          <w:rPr>
            <w:sz w:val="24"/>
          </w:rPr>
          <w:fldChar w:fldCharType="end"/>
        </w:r>
      </w:hyperlink>
    </w:p>
    <w:p w:rsidR="001357EA" w:rsidRDefault="001357EA" w:rsidP="001357EA">
      <w:pPr>
        <w:pStyle w:val="21"/>
        <w:tabs>
          <w:tab w:val="right" w:leader="dot" w:pos="8503"/>
        </w:tabs>
        <w:rPr>
          <w:bCs/>
          <w:caps/>
          <w:sz w:val="24"/>
        </w:rPr>
      </w:pPr>
      <w:hyperlink w:anchor="_Toc3055" w:history="1">
        <w:r>
          <w:rPr>
            <w:rFonts w:eastAsia="黑体"/>
            <w:bCs/>
            <w:caps/>
            <w:sz w:val="24"/>
            <w:szCs w:val="32"/>
          </w:rPr>
          <w:t xml:space="preserve">5.1 </w:t>
        </w:r>
        <w:r>
          <w:rPr>
            <w:bCs/>
            <w:caps/>
            <w:sz w:val="24"/>
          </w:rPr>
          <w:t>论文总结</w:t>
        </w:r>
        <w:r>
          <w:rPr>
            <w:bCs/>
            <w:caps/>
            <w:sz w:val="24"/>
          </w:rPr>
          <w:tab/>
        </w:r>
        <w:r>
          <w:rPr>
            <w:bCs/>
            <w:caps/>
            <w:sz w:val="24"/>
          </w:rPr>
          <w:fldChar w:fldCharType="begin"/>
        </w:r>
        <w:r>
          <w:rPr>
            <w:bCs/>
            <w:caps/>
            <w:sz w:val="24"/>
          </w:rPr>
          <w:instrText xml:space="preserve"> PAGEREF _Toc3055 </w:instrText>
        </w:r>
        <w:r>
          <w:rPr>
            <w:bCs/>
            <w:caps/>
            <w:sz w:val="24"/>
          </w:rPr>
          <w:fldChar w:fldCharType="separate"/>
        </w:r>
        <w:r>
          <w:rPr>
            <w:bCs/>
            <w:caps/>
            <w:sz w:val="24"/>
          </w:rPr>
          <w:t>25</w:t>
        </w:r>
        <w:r>
          <w:rPr>
            <w:bCs/>
            <w:caps/>
            <w:sz w:val="24"/>
          </w:rPr>
          <w:fldChar w:fldCharType="end"/>
        </w:r>
      </w:hyperlink>
    </w:p>
    <w:p w:rsidR="001357EA" w:rsidRDefault="001357EA" w:rsidP="001357EA">
      <w:pPr>
        <w:pStyle w:val="21"/>
        <w:tabs>
          <w:tab w:val="right" w:leader="dot" w:pos="8503"/>
        </w:tabs>
        <w:rPr>
          <w:bCs/>
          <w:caps/>
          <w:sz w:val="24"/>
        </w:rPr>
      </w:pPr>
      <w:hyperlink w:anchor="_Toc28310" w:history="1">
        <w:r>
          <w:rPr>
            <w:rFonts w:eastAsia="黑体"/>
            <w:bCs/>
            <w:caps/>
            <w:sz w:val="24"/>
            <w:szCs w:val="32"/>
          </w:rPr>
          <w:t xml:space="preserve">5.2 </w:t>
        </w:r>
        <w:r>
          <w:rPr>
            <w:bCs/>
            <w:caps/>
            <w:sz w:val="24"/>
          </w:rPr>
          <w:t>展望</w:t>
        </w:r>
        <w:r>
          <w:rPr>
            <w:bCs/>
            <w:caps/>
            <w:sz w:val="24"/>
          </w:rPr>
          <w:tab/>
        </w:r>
        <w:r>
          <w:rPr>
            <w:bCs/>
            <w:caps/>
            <w:sz w:val="24"/>
          </w:rPr>
          <w:fldChar w:fldCharType="begin"/>
        </w:r>
        <w:r>
          <w:rPr>
            <w:bCs/>
            <w:caps/>
            <w:sz w:val="24"/>
          </w:rPr>
          <w:instrText xml:space="preserve"> PAGEREF _Toc28310 </w:instrText>
        </w:r>
        <w:r>
          <w:rPr>
            <w:bCs/>
            <w:caps/>
            <w:sz w:val="24"/>
          </w:rPr>
          <w:fldChar w:fldCharType="separate"/>
        </w:r>
        <w:r>
          <w:rPr>
            <w:bCs/>
            <w:caps/>
            <w:sz w:val="24"/>
          </w:rPr>
          <w:t>25</w:t>
        </w:r>
        <w:r>
          <w:rPr>
            <w:bCs/>
            <w:caps/>
            <w:sz w:val="24"/>
          </w:rPr>
          <w:fldChar w:fldCharType="end"/>
        </w:r>
      </w:hyperlink>
    </w:p>
    <w:p w:rsidR="001357EA" w:rsidRDefault="001357EA" w:rsidP="001357EA">
      <w:pPr>
        <w:pStyle w:val="10"/>
        <w:tabs>
          <w:tab w:val="right" w:leader="dot" w:pos="8503"/>
        </w:tabs>
        <w:rPr>
          <w:sz w:val="24"/>
        </w:rPr>
      </w:pPr>
      <w:hyperlink w:anchor="_Toc30558" w:history="1">
        <w:r>
          <w:rPr>
            <w:bCs w:val="0"/>
            <w:sz w:val="24"/>
          </w:rPr>
          <w:t>参考文献</w:t>
        </w:r>
        <w:r>
          <w:rPr>
            <w:sz w:val="24"/>
          </w:rPr>
          <w:tab/>
        </w:r>
        <w:r>
          <w:rPr>
            <w:sz w:val="24"/>
          </w:rPr>
          <w:fldChar w:fldCharType="begin"/>
        </w:r>
        <w:r>
          <w:rPr>
            <w:sz w:val="24"/>
          </w:rPr>
          <w:instrText xml:space="preserve"> PAGEREF _Toc30558 </w:instrText>
        </w:r>
        <w:r>
          <w:rPr>
            <w:sz w:val="24"/>
          </w:rPr>
          <w:fldChar w:fldCharType="separate"/>
        </w:r>
        <w:r>
          <w:rPr>
            <w:sz w:val="24"/>
          </w:rPr>
          <w:t>27</w:t>
        </w:r>
        <w:r>
          <w:rPr>
            <w:sz w:val="24"/>
          </w:rPr>
          <w:fldChar w:fldCharType="end"/>
        </w:r>
      </w:hyperlink>
    </w:p>
    <w:p w:rsidR="001357EA" w:rsidRDefault="001357EA" w:rsidP="001357EA">
      <w:pPr>
        <w:pStyle w:val="10"/>
        <w:tabs>
          <w:tab w:val="right" w:leader="dot" w:pos="8503"/>
        </w:tabs>
      </w:pPr>
      <w:hyperlink w:anchor="_Toc18429" w:history="1">
        <w:r>
          <w:rPr>
            <w:bCs w:val="0"/>
            <w:sz w:val="24"/>
          </w:rPr>
          <w:t>致</w:t>
        </w:r>
        <w:r>
          <w:rPr>
            <w:bCs w:val="0"/>
            <w:sz w:val="24"/>
          </w:rPr>
          <w:t xml:space="preserve">   </w:t>
        </w:r>
        <w:r>
          <w:rPr>
            <w:bCs w:val="0"/>
            <w:sz w:val="24"/>
          </w:rPr>
          <w:t>谢</w:t>
        </w:r>
        <w:r>
          <w:rPr>
            <w:sz w:val="24"/>
          </w:rPr>
          <w:tab/>
        </w:r>
        <w:r>
          <w:rPr>
            <w:sz w:val="24"/>
          </w:rPr>
          <w:fldChar w:fldCharType="begin"/>
        </w:r>
        <w:r>
          <w:rPr>
            <w:sz w:val="24"/>
          </w:rPr>
          <w:instrText xml:space="preserve"> PAGEREF _Toc18429 </w:instrText>
        </w:r>
        <w:r>
          <w:rPr>
            <w:sz w:val="24"/>
          </w:rPr>
          <w:fldChar w:fldCharType="separate"/>
        </w:r>
        <w:r>
          <w:rPr>
            <w:sz w:val="24"/>
          </w:rPr>
          <w:t>28</w:t>
        </w:r>
        <w:r>
          <w:rPr>
            <w:sz w:val="24"/>
          </w:rPr>
          <w:fldChar w:fldCharType="end"/>
        </w:r>
      </w:hyperlink>
    </w:p>
    <w:p w:rsidR="001357EA" w:rsidRDefault="001357EA" w:rsidP="001357EA">
      <w:pPr>
        <w:pStyle w:val="10"/>
        <w:tabs>
          <w:tab w:val="right" w:leader="dot" w:pos="8493"/>
        </w:tabs>
        <w:spacing w:line="360" w:lineRule="atLeast"/>
        <w:rPr>
          <w:rFonts w:ascii="黑体" w:eastAsia="黑体" w:hint="eastAsia"/>
        </w:rPr>
      </w:pPr>
      <w:r>
        <w:rPr>
          <w:rFonts w:ascii="黑体" w:eastAsia="黑体" w:hint="eastAsia"/>
        </w:rPr>
        <w:fldChar w:fldCharType="end"/>
      </w:r>
    </w:p>
    <w:p w:rsidR="001357EA" w:rsidRDefault="001357EA" w:rsidP="001357EA">
      <w:pPr>
        <w:rPr>
          <w:rFonts w:ascii="黑体" w:eastAsia="黑体" w:hint="eastAsia"/>
        </w:rPr>
        <w:sectPr w:rsidR="001357EA">
          <w:headerReference w:type="default" r:id="rId13"/>
          <w:footerReference w:type="default" r:id="rId14"/>
          <w:pgSz w:w="11906" w:h="16838"/>
          <w:pgMar w:top="1418" w:right="1418" w:bottom="1418" w:left="1701" w:header="851" w:footer="992" w:gutter="284"/>
          <w:pgNumType w:fmt="upperRoman" w:start="3"/>
          <w:cols w:space="720"/>
          <w:docGrid w:linePitch="312"/>
        </w:sectPr>
      </w:pPr>
    </w:p>
    <w:p w:rsidR="001357EA" w:rsidRDefault="001357EA" w:rsidP="001357EA">
      <w:pPr>
        <w:pStyle w:val="1"/>
        <w:tabs>
          <w:tab w:val="clear" w:pos="425"/>
        </w:tabs>
        <w:jc w:val="center"/>
        <w:rPr>
          <w:rFonts w:hint="eastAsia"/>
        </w:rPr>
      </w:pPr>
      <w:r>
        <w:rPr>
          <w:rFonts w:hint="eastAsia"/>
        </w:rPr>
        <w:lastRenderedPageBreak/>
        <w:t xml:space="preserve">  </w:t>
      </w:r>
      <w:bookmarkStart w:id="22" w:name="_Toc324514019"/>
      <w:bookmarkStart w:id="23" w:name="_Toc29369"/>
      <w:bookmarkStart w:id="24" w:name="_Toc46"/>
      <w:bookmarkStart w:id="25" w:name="_Toc7128"/>
      <w:bookmarkStart w:id="26" w:name="_Toc18963"/>
      <w:r>
        <w:rPr>
          <w:rFonts w:hint="eastAsia"/>
        </w:rPr>
        <w:t>绪论</w:t>
      </w:r>
      <w:bookmarkEnd w:id="22"/>
      <w:bookmarkEnd w:id="23"/>
      <w:bookmarkEnd w:id="24"/>
      <w:bookmarkEnd w:id="25"/>
      <w:bookmarkEnd w:id="26"/>
    </w:p>
    <w:p w:rsidR="001357EA" w:rsidRDefault="001357EA" w:rsidP="001357EA">
      <w:pPr>
        <w:pStyle w:val="2"/>
        <w:tabs>
          <w:tab w:val="clear" w:pos="567"/>
        </w:tabs>
        <w:rPr>
          <w:rFonts w:hint="eastAsia"/>
        </w:rPr>
      </w:pPr>
      <w:bookmarkStart w:id="27" w:name="_Toc26741"/>
      <w:bookmarkStart w:id="28" w:name="_Toc29477"/>
      <w:r>
        <w:rPr>
          <w:rFonts w:hint="eastAsia"/>
        </w:rPr>
        <w:t>研究背景</w:t>
      </w:r>
      <w:bookmarkEnd w:id="27"/>
      <w:bookmarkEnd w:id="28"/>
    </w:p>
    <w:p w:rsidR="001357EA" w:rsidRDefault="001357EA" w:rsidP="001357EA">
      <w:pPr>
        <w:ind w:firstLine="420"/>
        <w:rPr>
          <w:bCs/>
          <w:szCs w:val="32"/>
        </w:rPr>
      </w:pPr>
      <w:r>
        <w:rPr>
          <w:bCs/>
          <w:szCs w:val="32"/>
        </w:rPr>
        <w:t>本文旨在研究可拓论在化工安全评价中的应用</w:t>
      </w:r>
      <w:r>
        <w:rPr>
          <w:bCs/>
          <w:szCs w:val="32"/>
        </w:rPr>
        <w:t>——</w:t>
      </w:r>
      <w:r>
        <w:rPr>
          <w:bCs/>
          <w:szCs w:val="32"/>
        </w:rPr>
        <w:t>可拓安全评价方法，并将其评价结果与常用的安全评价方法的评价结果进行比较。</w:t>
      </w:r>
    </w:p>
    <w:p w:rsidR="001357EA" w:rsidRDefault="001357EA" w:rsidP="001357EA">
      <w:pPr>
        <w:ind w:firstLine="420"/>
        <w:rPr>
          <w:bCs/>
          <w:szCs w:val="32"/>
        </w:rPr>
      </w:pPr>
      <w:r>
        <w:rPr>
          <w:bCs/>
          <w:szCs w:val="32"/>
        </w:rPr>
        <w:t>安全是当前世界的重要课题</w:t>
      </w:r>
      <w:r>
        <w:rPr>
          <w:rFonts w:hint="eastAsia"/>
          <w:bCs/>
          <w:szCs w:val="32"/>
        </w:rPr>
        <w:t>，</w:t>
      </w:r>
      <w:r>
        <w:rPr>
          <w:bCs/>
          <w:szCs w:val="32"/>
        </w:rPr>
        <w:t>而安全评价则是一种解决安全问题的重要的手段。目前在化工行业中安全评价占有重要的位置。安全评价的方法随着科技的进步也有了长足地发展。</w:t>
      </w:r>
    </w:p>
    <w:p w:rsidR="001357EA" w:rsidRDefault="001357EA" w:rsidP="001357EA">
      <w:pPr>
        <w:ind w:firstLine="420"/>
        <w:rPr>
          <w:rFonts w:hint="eastAsia"/>
          <w:bCs/>
          <w:szCs w:val="32"/>
        </w:rPr>
      </w:pPr>
      <w:r>
        <w:rPr>
          <w:bCs/>
          <w:szCs w:val="32"/>
        </w:rPr>
        <w:t>随着我国经济的快速发展，各类大型的化工企业都在蓬勃发展，化工企业对安全的要求也越来越高，这就使得安全评价在该行业中显得相当重要。</w:t>
      </w:r>
    </w:p>
    <w:p w:rsidR="001357EA" w:rsidRDefault="001357EA" w:rsidP="001357EA">
      <w:pPr>
        <w:ind w:firstLine="420"/>
        <w:rPr>
          <w:color w:val="000000"/>
        </w:rPr>
      </w:pPr>
      <w:r>
        <w:rPr>
          <w:bCs/>
          <w:szCs w:val="32"/>
        </w:rPr>
        <w:t>安全评价是对系统中发生事故的可能性、危险因素以及损失、伤害程度进行调查和分析</w:t>
      </w:r>
      <w:r>
        <w:rPr>
          <w:rFonts w:hint="eastAsia"/>
          <w:bCs/>
          <w:szCs w:val="32"/>
        </w:rPr>
        <w:t>，</w:t>
      </w:r>
      <w:r>
        <w:rPr>
          <w:bCs/>
          <w:szCs w:val="32"/>
        </w:rPr>
        <w:t>将结果采用具体的数值来表示。然后针对存在的问题提出防范措施</w:t>
      </w:r>
      <w:r>
        <w:rPr>
          <w:rFonts w:hint="eastAsia"/>
          <w:bCs/>
          <w:szCs w:val="32"/>
        </w:rPr>
        <w:t>，</w:t>
      </w:r>
      <w:r>
        <w:rPr>
          <w:bCs/>
          <w:szCs w:val="32"/>
        </w:rPr>
        <w:t>以此来将危险降低到最低水平甚至消除危险</w:t>
      </w:r>
      <w:r>
        <w:rPr>
          <w:color w:val="000000"/>
          <w:position w:val="-4"/>
        </w:rPr>
        <w:object w:dxaOrig="248" w:dyaOrig="311">
          <v:shape id="_x0000_i1025" type="#_x0000_t75" style="width:12pt;height:15pt;mso-position-horizontal-relative:page;mso-position-vertical-relative:page" o:ole="">
            <v:imagedata r:id="rId15" o:title=""/>
          </v:shape>
          <o:OLEObject Type="Embed" ProgID="Equation.3" ShapeID="_x0000_i1025" DrawAspect="Content" ObjectID="_1523898601" r:id="rId16">
            <o:FieldCodes>\* MERGEFORMAT</o:FieldCodes>
          </o:OLEObject>
        </w:object>
      </w:r>
      <w:r>
        <w:rPr>
          <w:bCs/>
          <w:szCs w:val="32"/>
        </w:rPr>
        <w:t>。</w:t>
      </w:r>
    </w:p>
    <w:p w:rsidR="001357EA" w:rsidRDefault="001357EA" w:rsidP="001357EA">
      <w:pPr>
        <w:ind w:firstLine="420"/>
        <w:rPr>
          <w:bCs/>
          <w:szCs w:val="32"/>
        </w:rPr>
      </w:pPr>
      <w:r>
        <w:rPr>
          <w:bCs/>
          <w:szCs w:val="32"/>
        </w:rPr>
        <w:t>目前常用的化工评价方法有两类</w:t>
      </w:r>
      <w:r>
        <w:rPr>
          <w:rFonts w:hint="eastAsia"/>
          <w:bCs/>
          <w:szCs w:val="32"/>
        </w:rPr>
        <w:t>，</w:t>
      </w:r>
      <w:r>
        <w:rPr>
          <w:bCs/>
          <w:szCs w:val="32"/>
        </w:rPr>
        <w:t>一类是以故障发生的概率作为基础</w:t>
      </w:r>
      <w:r>
        <w:rPr>
          <w:rFonts w:hint="eastAsia"/>
          <w:bCs/>
          <w:szCs w:val="32"/>
        </w:rPr>
        <w:t>，</w:t>
      </w:r>
      <w:r>
        <w:rPr>
          <w:bCs/>
          <w:szCs w:val="32"/>
        </w:rPr>
        <w:t>例如故障树</w:t>
      </w:r>
      <w:r>
        <w:rPr>
          <w:bCs/>
          <w:szCs w:val="32"/>
        </w:rPr>
        <w:t>(FTA)</w:t>
      </w:r>
      <w:r>
        <w:rPr>
          <w:bCs/>
          <w:szCs w:val="32"/>
        </w:rPr>
        <w:t>、故障类型和影响分析</w:t>
      </w:r>
      <w:r>
        <w:rPr>
          <w:bCs/>
          <w:szCs w:val="32"/>
        </w:rPr>
        <w:t>(FMEA)</w:t>
      </w:r>
      <w:r>
        <w:rPr>
          <w:bCs/>
          <w:szCs w:val="32"/>
        </w:rPr>
        <w:t>等。另一类是指数法</w:t>
      </w:r>
      <w:r>
        <w:rPr>
          <w:rFonts w:hint="eastAsia"/>
          <w:bCs/>
          <w:szCs w:val="32"/>
        </w:rPr>
        <w:t>，</w:t>
      </w:r>
      <w:r>
        <w:rPr>
          <w:bCs/>
          <w:szCs w:val="32"/>
        </w:rPr>
        <w:t>例如蒙德法</w:t>
      </w:r>
      <w:r>
        <w:rPr>
          <w:bCs/>
          <w:szCs w:val="32"/>
        </w:rPr>
        <w:t xml:space="preserve">(MOND) </w:t>
      </w:r>
      <w:r>
        <w:rPr>
          <w:bCs/>
          <w:szCs w:val="32"/>
        </w:rPr>
        <w:t>、道化法</w:t>
      </w:r>
      <w:r>
        <w:rPr>
          <w:bCs/>
          <w:szCs w:val="32"/>
        </w:rPr>
        <w:t>(DOW)</w:t>
      </w:r>
      <w:r>
        <w:rPr>
          <w:bCs/>
          <w:szCs w:val="32"/>
        </w:rPr>
        <w:t>、单元危险性快速排序法等。</w:t>
      </w:r>
    </w:p>
    <w:p w:rsidR="001357EA" w:rsidRDefault="001357EA" w:rsidP="001357EA">
      <w:pPr>
        <w:ind w:firstLine="420"/>
        <w:rPr>
          <w:rFonts w:hint="eastAsia"/>
          <w:bCs/>
          <w:szCs w:val="32"/>
        </w:rPr>
      </w:pPr>
      <w:r>
        <w:rPr>
          <w:bCs/>
          <w:szCs w:val="32"/>
        </w:rPr>
        <w:t>总体上来说</w:t>
      </w:r>
      <w:r>
        <w:rPr>
          <w:rFonts w:hint="eastAsia"/>
          <w:bCs/>
          <w:szCs w:val="32"/>
        </w:rPr>
        <w:t>，</w:t>
      </w:r>
      <w:r>
        <w:rPr>
          <w:bCs/>
          <w:szCs w:val="32"/>
        </w:rPr>
        <w:t>随着各种评价方法的版本的升级</w:t>
      </w:r>
      <w:r>
        <w:rPr>
          <w:rFonts w:hint="eastAsia"/>
          <w:bCs/>
          <w:szCs w:val="32"/>
        </w:rPr>
        <w:t>，</w:t>
      </w:r>
      <w:r>
        <w:rPr>
          <w:bCs/>
          <w:szCs w:val="32"/>
        </w:rPr>
        <w:t>这几种评价方法基本上都能够反映出被评价单元的爆炸火灾以及毒性的危险等级。目前化工项目的安全评价通常是采用分阶段综合使用的方法，以取长补短。</w:t>
      </w:r>
    </w:p>
    <w:p w:rsidR="001357EA" w:rsidRDefault="001357EA" w:rsidP="001357EA">
      <w:pPr>
        <w:ind w:firstLine="420"/>
        <w:rPr>
          <w:rFonts w:hint="eastAsia"/>
        </w:rPr>
      </w:pPr>
      <w:r>
        <w:rPr>
          <w:rFonts w:hint="eastAsia"/>
        </w:rPr>
        <w:t>由于化工项目中涉及的安全影响因素很多，且有不少因素都难以有效地加以评估，现有的方法在评价指标的选取和参数确定等方面还存在一定缺陷。目前，可拓理论及可拓方法在不少方面的应用都取得了显著的成效，如何结合现有的可拓学知识，运用可拓理论的方法和技术，成为化工领域安全评价方面应用的一个研究课题。</w:t>
      </w:r>
    </w:p>
    <w:p w:rsidR="001357EA" w:rsidRDefault="001357EA" w:rsidP="001357EA">
      <w:pPr>
        <w:pStyle w:val="2"/>
        <w:tabs>
          <w:tab w:val="clear" w:pos="567"/>
        </w:tabs>
        <w:rPr>
          <w:rFonts w:hint="eastAsia"/>
        </w:rPr>
      </w:pPr>
      <w:bookmarkStart w:id="29" w:name="_Toc324514021"/>
      <w:bookmarkStart w:id="30" w:name="_Toc28074"/>
      <w:bookmarkStart w:id="31" w:name="_Toc32140"/>
      <w:bookmarkStart w:id="32" w:name="_Toc23251"/>
      <w:bookmarkStart w:id="33" w:name="_Toc28764"/>
      <w:r>
        <w:rPr>
          <w:rFonts w:hint="eastAsia"/>
        </w:rPr>
        <w:lastRenderedPageBreak/>
        <w:t>可拓理论研究与应用现状</w:t>
      </w:r>
      <w:bookmarkEnd w:id="29"/>
      <w:bookmarkEnd w:id="30"/>
      <w:bookmarkEnd w:id="31"/>
      <w:bookmarkEnd w:id="32"/>
      <w:bookmarkEnd w:id="33"/>
    </w:p>
    <w:p w:rsidR="001357EA" w:rsidRDefault="001357EA" w:rsidP="001357EA">
      <w:pPr>
        <w:ind w:firstLine="420"/>
        <w:rPr>
          <w:rFonts w:ascii="宋体" w:hAnsi="宋体" w:hint="eastAsia"/>
          <w:color w:val="000000"/>
        </w:rPr>
      </w:pPr>
      <w:r>
        <w:rPr>
          <w:rFonts w:ascii="宋体" w:hAnsi="宋体" w:hint="eastAsia"/>
          <w:color w:val="000000"/>
        </w:rPr>
        <w:t>可拓学在学术界已经取得了非常显著的成果。蔡琢分析了我国化工园区的发展情况及发展优势，阐述了当前化工园区风险评价的复杂性及存在的问题，提出了化工园区重大危险源研究和风险综合评价指标体系研究的方法</w:t>
      </w:r>
      <w:r>
        <w:rPr>
          <w:rFonts w:ascii="宋体" w:hAnsi="宋体" w:hint="eastAsia"/>
          <w:color w:val="000000"/>
          <w:position w:val="-4"/>
        </w:rPr>
        <w:object w:dxaOrig="243" w:dyaOrig="304">
          <v:shape id="_x0000_i1026" type="#_x0000_t75" style="width:12pt;height:15pt;mso-position-horizontal-relative:page;mso-position-vertical-relative:page" o:ole="">
            <v:imagedata r:id="rId17" o:title=""/>
          </v:shape>
          <o:OLEObject Type="Embed" ProgID="Equation.3" ShapeID="_x0000_i1026" DrawAspect="Content" ObjectID="_1523898602" r:id="rId18">
            <o:FieldCodes>\* MERGEFORMAT</o:FieldCodes>
          </o:OLEObject>
        </w:object>
      </w:r>
      <w:r>
        <w:rPr>
          <w:rFonts w:ascii="宋体" w:hAnsi="宋体" w:hint="eastAsia"/>
          <w:color w:val="000000"/>
        </w:rPr>
        <w:t>。该论文的研究可以使化工园区的管理者更好地了解化工园区内重大危险源的风险情况，为化工园区的安全规划提供依据，并为化工园区制定合理的安全管理措施及应急救援预案提供依据，同时也有利于建立和完善化工园区的风险评价体系，并引导化工园区健康发展</w:t>
      </w:r>
      <w:r>
        <w:rPr>
          <w:rFonts w:ascii="宋体" w:hAnsi="宋体" w:hint="eastAsia"/>
          <w:color w:val="000000"/>
          <w:position w:val="-4"/>
        </w:rPr>
        <w:object w:dxaOrig="243" w:dyaOrig="304">
          <v:shape id="_x0000_i1027" type="#_x0000_t75" style="width:12pt;height:15pt;mso-position-horizontal-relative:page;mso-position-vertical-relative:page" o:ole="">
            <v:imagedata r:id="rId19" o:title=""/>
          </v:shape>
          <o:OLEObject Type="Embed" ProgID="Equation.3" ShapeID="_x0000_i1027" DrawAspect="Content" ObjectID="_1523898603" r:id="rId20">
            <o:FieldCodes>\* MERGEFORMAT</o:FieldCodes>
          </o:OLEObject>
        </w:object>
      </w:r>
      <w:r>
        <w:rPr>
          <w:rFonts w:ascii="宋体" w:hAnsi="宋体" w:hint="eastAsia"/>
          <w:color w:val="000000"/>
        </w:rPr>
        <w:t>。李杰通过安全风险的研究，对安全机构的建设、安全机构的管理、安全管理信息系统的建立等措施进行构建，对石油化工企业安全现状的分析，提出石化企业安全生产对策</w:t>
      </w:r>
      <w:bookmarkStart w:id="34" w:name="OLE_LINK22"/>
      <w:bookmarkStart w:id="35" w:name="OLE_LINK23"/>
      <w:r>
        <w:rPr>
          <w:rFonts w:ascii="宋体" w:hAnsi="宋体" w:hint="eastAsia"/>
          <w:color w:val="000000"/>
          <w:position w:val="-4"/>
        </w:rPr>
        <w:object w:dxaOrig="243" w:dyaOrig="304">
          <v:shape id="_x0000_i1028" type="#_x0000_t75" style="width:12pt;height:15pt;mso-position-horizontal-relative:page;mso-position-vertical-relative:page" o:ole="">
            <v:imagedata r:id="rId21" o:title=""/>
          </v:shape>
          <o:OLEObject Type="Embed" ProgID="Equation.3" ShapeID="_x0000_i1028" DrawAspect="Content" ObjectID="_1523898604" r:id="rId22">
            <o:FieldCodes>\* MERGEFORMAT</o:FieldCodes>
          </o:OLEObject>
        </w:object>
      </w:r>
      <w:bookmarkEnd w:id="34"/>
      <w:bookmarkEnd w:id="35"/>
      <w:r>
        <w:rPr>
          <w:rFonts w:ascii="宋体" w:hAnsi="宋体" w:hint="eastAsia"/>
          <w:color w:val="000000"/>
        </w:rPr>
        <w:t>。孙佰清、刑爱国等为解决BP神经网络模式识别时训练准则和分类准则不一致的问题，采用可拓学的扩缩变换，通过在输出空间中用一个特定区域（称作教师区域）来代替教师信号，极大地提高了可拓神经网络模型的训练速度，同时彻底解决网络训练和实际分类准则不一致的问题</w:t>
      </w:r>
      <w:r>
        <w:rPr>
          <w:rFonts w:ascii="宋体" w:hAnsi="宋体" w:hint="eastAsia"/>
          <w:color w:val="000000"/>
          <w:position w:val="-4"/>
        </w:rPr>
        <w:object w:dxaOrig="243" w:dyaOrig="304">
          <v:shape id="_x0000_i1029" type="#_x0000_t75" style="width:12pt;height:15pt;mso-position-horizontal-relative:page;mso-position-vertical-relative:page" o:ole="">
            <v:imagedata r:id="rId23" o:title=""/>
          </v:shape>
          <o:OLEObject Type="Embed" ProgID="Equation.3" ShapeID="_x0000_i1029" DrawAspect="Content" ObjectID="_1523898605" r:id="rId24">
            <o:FieldCodes>\* MERGEFORMAT</o:FieldCodes>
          </o:OLEObject>
        </w:object>
      </w:r>
      <w:r>
        <w:rPr>
          <w:rFonts w:ascii="宋体" w:hAnsi="宋体" w:hint="eastAsia"/>
          <w:color w:val="000000"/>
        </w:rPr>
        <w:t>。张玉斌、张云辉等人针对上市公司绩效问题，应用可拓方法建立了上市公司综合评价模型，并对30家上市公司进行了综合评价。结果表明，该评价模型具有良好的实用性</w:t>
      </w:r>
      <w:r>
        <w:rPr>
          <w:rFonts w:ascii="宋体" w:hAnsi="宋体" w:hint="eastAsia"/>
          <w:color w:val="000000"/>
          <w:position w:val="-4"/>
        </w:rPr>
        <w:object w:dxaOrig="243" w:dyaOrig="304">
          <v:shape id="_x0000_i1030" type="#_x0000_t75" style="width:12pt;height:15pt;mso-position-horizontal-relative:page;mso-position-vertical-relative:page" o:ole="">
            <v:imagedata r:id="rId25" o:title=""/>
          </v:shape>
          <o:OLEObject Type="Embed" ProgID="Equation.3" ShapeID="_x0000_i1030" DrawAspect="Content" ObjectID="_1523898606" r:id="rId26">
            <o:FieldCodes>\* MERGEFORMAT</o:FieldCodes>
          </o:OLEObject>
        </w:object>
      </w:r>
      <w:r>
        <w:rPr>
          <w:rFonts w:ascii="宋体" w:hAnsi="宋体" w:hint="eastAsia"/>
          <w:color w:val="000000"/>
        </w:rPr>
        <w:t>。</w:t>
      </w:r>
    </w:p>
    <w:p w:rsidR="001357EA" w:rsidRDefault="001357EA" w:rsidP="001357EA">
      <w:pPr>
        <w:ind w:firstLine="420"/>
        <w:rPr>
          <w:rFonts w:hint="eastAsia"/>
        </w:rPr>
      </w:pPr>
      <w:r>
        <w:rPr>
          <w:rFonts w:ascii="宋体" w:hAnsi="宋体" w:hint="eastAsia"/>
          <w:color w:val="000000"/>
        </w:rPr>
        <w:t>可拓学与其他学科相结合，产生了多个领域中的可拓工程理论与方法。近年来，可拓工程的研究已涉足信息业、化工业、管理、经济、自动化、机械设计、医学、农业等多个领域，比如可拓信息技术、可拓搜索技术、可拓策略生产技术、可拓营销方法、可拓检测技术、水质监测评价、环境评价等。但现在人们对于可拓学的研究还是依然不够。可拓学还处于幼年期，依然还在等待着学者们去更进一步地发现和研究。目前，很多对于可拓学应用的研究还仅仅只是停留在研究阶段，还并没有使其能够真正投入和推广到实际应用中。就拿可拓控制来说，“可拓控制器”的产品化及其推广，使更多产品装上可拓控制器，就是“可拓控制”这一研究方向的重要任务之一。当然，也有已经产品化的。像广州柏力坚电器有限公司就采用可拓检测原理，研制了可拓检测电饭煲，将不可测的米量转化为可测的温度和功率的函数，从而测出米量，进而决定饭是否煮好</w:t>
      </w:r>
      <w:r>
        <w:rPr>
          <w:rFonts w:ascii="宋体" w:hAnsi="宋体" w:hint="eastAsia"/>
          <w:color w:val="000000"/>
          <w:position w:val="-4"/>
        </w:rPr>
        <w:object w:dxaOrig="243" w:dyaOrig="304">
          <v:shape id="_x0000_i1031" type="#_x0000_t75" style="width:12pt;height:15pt;mso-position-horizontal-relative:page;mso-position-vertical-relative:page" o:ole="">
            <v:imagedata r:id="rId27" o:title=""/>
          </v:shape>
          <o:OLEObject Type="Embed" ProgID="Equation.3" ShapeID="_x0000_i1031" DrawAspect="Content" ObjectID="_1523898607" r:id="rId28">
            <o:FieldCodes>\* MERGEFORMAT</o:FieldCodes>
          </o:OLEObject>
        </w:object>
      </w:r>
      <w:r>
        <w:rPr>
          <w:rFonts w:ascii="宋体" w:hAnsi="宋体" w:hint="eastAsia"/>
          <w:color w:val="000000"/>
        </w:rPr>
        <w:t>。虽然，可拓检测技术从理论研究发展到技术的研究和产品的研制，取得了较好的成绩，但目前的研究还是初步的。学者们将该技术应用于洗衣机、冰箱等家电的研究也在进行中。</w:t>
      </w:r>
    </w:p>
    <w:p w:rsidR="001357EA" w:rsidRDefault="001357EA" w:rsidP="001357EA">
      <w:pPr>
        <w:pStyle w:val="2"/>
        <w:tabs>
          <w:tab w:val="clear" w:pos="567"/>
        </w:tabs>
        <w:rPr>
          <w:rFonts w:hint="eastAsia"/>
        </w:rPr>
      </w:pPr>
      <w:bookmarkStart w:id="36" w:name="_Toc324514023"/>
      <w:bookmarkStart w:id="37" w:name="_Toc2972"/>
      <w:bookmarkStart w:id="38" w:name="_Toc11706"/>
      <w:bookmarkStart w:id="39" w:name="_Toc16585"/>
      <w:bookmarkStart w:id="40" w:name="_Toc32290"/>
      <w:r>
        <w:rPr>
          <w:rFonts w:hint="eastAsia"/>
        </w:rPr>
        <w:lastRenderedPageBreak/>
        <w:t>论文研究方法</w:t>
      </w:r>
      <w:bookmarkEnd w:id="36"/>
      <w:bookmarkEnd w:id="37"/>
      <w:bookmarkEnd w:id="38"/>
      <w:bookmarkEnd w:id="39"/>
      <w:bookmarkEnd w:id="40"/>
    </w:p>
    <w:p w:rsidR="001357EA" w:rsidRDefault="001357EA" w:rsidP="001357EA">
      <w:pPr>
        <w:ind w:firstLine="420"/>
      </w:pPr>
      <w:r>
        <w:t>本文尝试将可拓学应用于化工安全评价研究工作中，探讨其在此方面的适用性与有效性。本文将以某公司的</w:t>
      </w:r>
      <w:r>
        <w:t>PTA</w:t>
      </w:r>
      <w:r>
        <w:t>生产过程的数据作为研究数据。在开始研究之前，必须要先研究</w:t>
      </w:r>
      <w:r>
        <w:t>PTA</w:t>
      </w:r>
      <w:r>
        <w:t>生产工艺的流程，以及各个过程单元的具体流程。本文中以某公司</w:t>
      </w:r>
      <w:r>
        <w:t>PTA</w:t>
      </w:r>
      <w:r>
        <w:t>生产过程中的</w:t>
      </w:r>
      <w:r>
        <w:t>PTA</w:t>
      </w:r>
      <w:r>
        <w:t>块单元的安全评价作为研究对象。首先借助文献分析调查法，通过资料学习和了解该公司的</w:t>
      </w:r>
      <w:r>
        <w:t>PTA</w:t>
      </w:r>
      <w:r>
        <w:t>流程图，分析该</w:t>
      </w:r>
      <w:r>
        <w:t>PTA</w:t>
      </w:r>
      <w:r>
        <w:t>块单元的生产过程中存在的安全因素，运用可拓理论知识，将基于可拓学的可拓综合评价方法引入化工安全评价研究工作中，构建基于可拓学的化工安全评价模型，在专家调查的记录数据的基础上建立评价指标体系及评价尺度，并计算出权重系数，最后以宁波某公司的</w:t>
      </w:r>
      <w:r>
        <w:t>PTA</w:t>
      </w:r>
      <w:r>
        <w:t>生产过程中的</w:t>
      </w:r>
      <w:r>
        <w:t>PTA</w:t>
      </w:r>
      <w:r>
        <w:t>块单元的生产过程安全评价为例验证模型的有效性。</w:t>
      </w:r>
    </w:p>
    <w:p w:rsidR="001357EA" w:rsidRDefault="001357EA" w:rsidP="001357EA">
      <w:pPr>
        <w:pStyle w:val="2"/>
        <w:tabs>
          <w:tab w:val="clear" w:pos="567"/>
        </w:tabs>
        <w:rPr>
          <w:rFonts w:hint="eastAsia"/>
        </w:rPr>
      </w:pPr>
      <w:bookmarkStart w:id="41" w:name="_Toc324514024"/>
      <w:bookmarkStart w:id="42" w:name="_Toc31704"/>
      <w:bookmarkStart w:id="43" w:name="_Toc14849"/>
      <w:bookmarkStart w:id="44" w:name="_Toc18090"/>
      <w:bookmarkStart w:id="45" w:name="_Toc14461"/>
      <w:r>
        <w:rPr>
          <w:rFonts w:hint="eastAsia"/>
        </w:rPr>
        <w:t>论文研究内容</w:t>
      </w:r>
      <w:bookmarkEnd w:id="41"/>
      <w:bookmarkEnd w:id="42"/>
      <w:bookmarkEnd w:id="43"/>
      <w:bookmarkEnd w:id="44"/>
      <w:bookmarkEnd w:id="45"/>
    </w:p>
    <w:p w:rsidR="001357EA" w:rsidRDefault="001357EA" w:rsidP="001357EA">
      <w:pPr>
        <w:numPr>
          <w:ilvl w:val="0"/>
          <w:numId w:val="2"/>
        </w:numPr>
        <w:ind w:left="420"/>
        <w:rPr>
          <w:rFonts w:ascii="宋体" w:hAnsi="宋体" w:hint="eastAsia"/>
        </w:rPr>
      </w:pPr>
      <w:r>
        <w:rPr>
          <w:rFonts w:ascii="宋体" w:hAnsi="宋体" w:hint="eastAsia"/>
        </w:rPr>
        <w:t>可拓学理论的基本概念及其相关研究</w:t>
      </w:r>
    </w:p>
    <w:p w:rsidR="001357EA" w:rsidRDefault="001357EA" w:rsidP="001357EA">
      <w:pPr>
        <w:rPr>
          <w:rFonts w:ascii="宋体" w:hAnsi="宋体" w:hint="eastAsia"/>
        </w:rPr>
      </w:pPr>
      <w:r>
        <w:rPr>
          <w:rFonts w:ascii="宋体" w:hAnsi="宋体" w:hint="eastAsia"/>
        </w:rPr>
        <w:tab/>
        <w:t>可拓理论以形式化的模型探讨事物拓展的可能性以及开拓创新的规律与方法，并应用于解决矛盾问题。目前己经初步确定了可拓理论的核心——基元理论、可拓集理论和可拓逻辑，并建立了以三大核心为支柱的可拓学理论框架，且初步研究了各支柱的构成、基本概念以及相关内容。可拓理论是可拓学的基本理论。由于可拓学的研究对象在各个领域中都有存在，且有别于生物学，机械学，电工学等纵向学科，因此，可拓学被定位为与信息论、控制论、系统论、数学等相类似，是一门涉及范围广泛的横断学科，而同样的，它的理论基础——可拓论也就被认定为是横断学科理论。</w:t>
      </w:r>
    </w:p>
    <w:p w:rsidR="001357EA" w:rsidRDefault="001357EA" w:rsidP="001357EA">
      <w:pPr>
        <w:rPr>
          <w:rFonts w:ascii="宋体" w:hAnsi="宋体" w:hint="eastAsia"/>
        </w:rPr>
      </w:pPr>
      <w:r>
        <w:rPr>
          <w:rFonts w:ascii="宋体" w:hAnsi="宋体" w:hint="eastAsia"/>
        </w:rPr>
        <w:tab/>
        <w:t>可拓理论从新的角度为人们认识和分析现实世界、解决现实世界中的无处不在的矛盾问题，提出了一种新的方法理论。可拓方法通过对矛盾问题进行分析、变换、推理、判断，最终生成了解决矛盾问题的策略的有效方法，将人们的创造性思维过程形式化和定量化，并为人们用形式化模型完成“发现问题 -&gt; 建立问题模型 -&gt; 分析问题 -&gt; 生成解决问题的策略”的过程提供了理论依据与方法。</w:t>
      </w:r>
    </w:p>
    <w:p w:rsidR="001357EA" w:rsidRDefault="001357EA" w:rsidP="001357EA">
      <w:pPr>
        <w:rPr>
          <w:rFonts w:hint="eastAsia"/>
        </w:rPr>
      </w:pPr>
      <w:r>
        <w:rPr>
          <w:rFonts w:ascii="宋体" w:hAnsi="宋体" w:hint="eastAsia"/>
        </w:rPr>
        <w:tab/>
        <w:t>可拓理论是采用基元形式化来描述物、事和关系的，其中物元表示物，事元表</w:t>
      </w:r>
      <w:r>
        <w:rPr>
          <w:rFonts w:ascii="宋体" w:hAnsi="宋体" w:hint="eastAsia"/>
        </w:rPr>
        <w:lastRenderedPageBreak/>
        <w:t>示事，而关系元则表示事物之间的关系。基元采用有序三元组来描述一切对象。</w:t>
      </w:r>
    </w:p>
    <w:p w:rsidR="001357EA" w:rsidRDefault="001357EA" w:rsidP="001357EA">
      <w:pPr>
        <w:numPr>
          <w:ilvl w:val="0"/>
          <w:numId w:val="2"/>
        </w:numPr>
        <w:ind w:left="420"/>
      </w:pPr>
      <w:r>
        <w:t>PTA</w:t>
      </w:r>
      <w:r>
        <w:t>生产过程及生产装置安全状况分析</w:t>
      </w:r>
    </w:p>
    <w:p w:rsidR="001357EA" w:rsidRDefault="001357EA" w:rsidP="001357EA">
      <w:pPr>
        <w:ind w:firstLine="420"/>
        <w:rPr>
          <w:rFonts w:hint="eastAsia"/>
        </w:rPr>
      </w:pPr>
      <w:r>
        <w:t>通过研究某公司的</w:t>
      </w:r>
      <w:r>
        <w:t>PTA</w:t>
      </w:r>
      <w:r>
        <w:t>单元生产过程的流程，</w:t>
      </w:r>
      <w:r>
        <w:rPr>
          <w:bCs/>
        </w:rPr>
        <w:t>掌握各个生产环节中所需的原料及影响因素等，</w:t>
      </w:r>
      <w:r>
        <w:t>分析该流程中所使用的生产装置的安全状况，从而分析出该生产过程中存在的主要安全因素。</w:t>
      </w:r>
    </w:p>
    <w:p w:rsidR="001357EA" w:rsidRDefault="001357EA" w:rsidP="001357EA">
      <w:pPr>
        <w:numPr>
          <w:ilvl w:val="0"/>
          <w:numId w:val="2"/>
        </w:numPr>
        <w:ind w:left="420"/>
      </w:pPr>
      <w:r>
        <w:t>基于可拓的</w:t>
      </w:r>
      <w:r>
        <w:t>PTA</w:t>
      </w:r>
      <w:r>
        <w:t>装置的安全评价方法</w:t>
      </w:r>
    </w:p>
    <w:p w:rsidR="001357EA" w:rsidRDefault="001357EA" w:rsidP="001357EA">
      <w:pPr>
        <w:ind w:firstLine="420"/>
      </w:pPr>
      <w:r>
        <w:t>本文将采用可拓方法对</w:t>
      </w:r>
      <w:r>
        <w:t>PTA</w:t>
      </w:r>
      <w:r>
        <w:t>装置的生产安全进行安全评价研究。</w:t>
      </w:r>
    </w:p>
    <w:p w:rsidR="001357EA" w:rsidRDefault="001357EA" w:rsidP="001357EA">
      <w:pPr>
        <w:ind w:firstLine="420"/>
        <w:rPr>
          <w:rFonts w:ascii="宋体" w:hAnsi="宋体" w:hint="eastAsia"/>
        </w:rPr>
      </w:pPr>
      <w:r>
        <w:t>首先要做的就是建立研究对象的物元模型。选用操作温度、压力、氢气流量等作为评价指标来建立安全评价物元模型。之后将该单元的安全评价划分为比较安全、稍微警戒、高度戒备、极度危险四个等级，建立经典域的各个物元和节域物元。然后根据该工艺过程中的各影响因素来确定待评价物元。权重系数的确定，也是至关重要。由于通过熵权评价方法能避免主观因素造成的评判结果的偏差，故采用熵权确定方法来确定权重系数。之后，用关联函数来计算各个状态符合要求的程度，其中关联函数的数值最大的即为该单元隶属的安全等级。</w:t>
      </w:r>
    </w:p>
    <w:p w:rsidR="001357EA" w:rsidRDefault="001357EA" w:rsidP="001357EA">
      <w:pPr>
        <w:ind w:firstLine="420"/>
        <w:rPr>
          <w:rFonts w:hint="eastAsia"/>
        </w:rPr>
        <w:sectPr w:rsidR="001357EA">
          <w:headerReference w:type="default" r:id="rId29"/>
          <w:footerReference w:type="default" r:id="rId30"/>
          <w:pgSz w:w="11906" w:h="16838"/>
          <w:pgMar w:top="1418" w:right="1418" w:bottom="1418" w:left="1701" w:header="851" w:footer="992" w:gutter="284"/>
          <w:pgNumType w:start="1"/>
          <w:cols w:space="720"/>
          <w:docGrid w:linePitch="312"/>
        </w:sectPr>
      </w:pPr>
    </w:p>
    <w:p w:rsidR="001357EA" w:rsidRDefault="001357EA" w:rsidP="001357EA">
      <w:pPr>
        <w:pStyle w:val="1"/>
        <w:tabs>
          <w:tab w:val="clear" w:pos="425"/>
        </w:tabs>
        <w:jc w:val="center"/>
        <w:rPr>
          <w:rFonts w:hint="eastAsia"/>
        </w:rPr>
      </w:pPr>
      <w:bookmarkStart w:id="46" w:name="_Toc294223677"/>
      <w:r>
        <w:rPr>
          <w:rFonts w:hint="eastAsia"/>
        </w:rPr>
        <w:lastRenderedPageBreak/>
        <w:t xml:space="preserve">  </w:t>
      </w:r>
      <w:bookmarkStart w:id="47" w:name="_Toc324514025"/>
      <w:bookmarkStart w:id="48" w:name="_Toc8486"/>
      <w:bookmarkStart w:id="49" w:name="_Toc30375"/>
      <w:bookmarkStart w:id="50" w:name="_Toc238"/>
      <w:bookmarkStart w:id="51" w:name="_Toc17050"/>
      <w:bookmarkEnd w:id="46"/>
      <w:r>
        <w:rPr>
          <w:rFonts w:hint="eastAsia"/>
        </w:rPr>
        <w:t>安全评价方法研究</w:t>
      </w:r>
      <w:bookmarkEnd w:id="47"/>
      <w:bookmarkEnd w:id="48"/>
      <w:bookmarkEnd w:id="49"/>
      <w:bookmarkEnd w:id="50"/>
      <w:bookmarkEnd w:id="51"/>
    </w:p>
    <w:p w:rsidR="001357EA" w:rsidRDefault="001357EA" w:rsidP="001357EA">
      <w:pPr>
        <w:pStyle w:val="2"/>
        <w:tabs>
          <w:tab w:val="clear" w:pos="567"/>
        </w:tabs>
        <w:rPr>
          <w:rFonts w:hint="eastAsia"/>
        </w:rPr>
      </w:pPr>
      <w:bookmarkStart w:id="52" w:name="_Toc324514026"/>
      <w:bookmarkStart w:id="53" w:name="_Toc12966"/>
      <w:bookmarkStart w:id="54" w:name="_Toc2480"/>
      <w:bookmarkStart w:id="55" w:name="_Toc21723"/>
      <w:bookmarkStart w:id="56" w:name="_Toc3111"/>
      <w:r>
        <w:rPr>
          <w:rFonts w:hint="eastAsia"/>
        </w:rPr>
        <w:t>安全评价概述</w:t>
      </w:r>
      <w:bookmarkEnd w:id="52"/>
      <w:bookmarkEnd w:id="53"/>
      <w:bookmarkEnd w:id="54"/>
      <w:bookmarkEnd w:id="55"/>
      <w:bookmarkEnd w:id="56"/>
    </w:p>
    <w:p w:rsidR="001357EA" w:rsidRDefault="001357EA" w:rsidP="001357EA">
      <w:pPr>
        <w:ind w:firstLine="420"/>
        <w:rPr>
          <w:rFonts w:ascii="宋体" w:hAnsi="宋体" w:hint="eastAsia"/>
        </w:rPr>
      </w:pPr>
      <w:r>
        <w:rPr>
          <w:rFonts w:ascii="宋体" w:hAnsi="宋体" w:hint="eastAsia"/>
        </w:rPr>
        <w:t>所谓的安全评价，其评价的对象是安全，评价的结果是安全的程度。要想研究如何来对安全进行评价，达到什么样的程度才算是安全的，那么就应该要先弄清楚一个问题——何谓安全？安全在辞典中的解释是指不受威胁，不出事故，没有危险、危害、损失。显然，辞典里定义的是绝对的安全观，但就现实而言的话，它是偏颇的，不够科学的，因为在我们所生活的现实世界中，完全没有危险、不受威胁、不出事故的状态基本上是不可能存在的。</w:t>
      </w:r>
    </w:p>
    <w:p w:rsidR="001357EA" w:rsidRDefault="001357EA" w:rsidP="001357EA">
      <w:pPr>
        <w:ind w:firstLine="420"/>
        <w:rPr>
          <w:rFonts w:ascii="宋体" w:hAnsi="宋体" w:hint="eastAsia"/>
        </w:rPr>
      </w:pPr>
      <w:r>
        <w:rPr>
          <w:rFonts w:ascii="宋体" w:hAnsi="宋体" w:hint="eastAsia"/>
        </w:rPr>
        <w:t>与绝对的安全观相对应的就是目前被学界和业界所普遍接受的相对安全观，它的观点是：安全是相对的，绝对的安全是不存在的。但是，到目前为止，具体的定义却还是众说纷纭的。有的人认为“安全就是危险可以控制的状态”</w:t>
      </w:r>
      <w:r>
        <w:rPr>
          <w:rFonts w:ascii="宋体" w:hAnsi="宋体" w:hint="eastAsia"/>
          <w:color w:val="000000"/>
          <w:position w:val="-4"/>
        </w:rPr>
        <w:object w:dxaOrig="243" w:dyaOrig="304">
          <v:shape id="_x0000_i1032" type="#_x0000_t75" style="width:12pt;height:15pt;mso-position-horizontal-relative:page;mso-position-vertical-relative:page" o:ole="">
            <v:imagedata r:id="rId31" o:title=""/>
          </v:shape>
          <o:OLEObject Type="Embed" ProgID="Equation.3" ShapeID="_x0000_i1032" DrawAspect="Content" ObjectID="_1523898608" r:id="rId32">
            <o:FieldCodes>\* MERGEFORMAT</o:FieldCodes>
          </o:OLEObject>
        </w:object>
      </w:r>
      <w:r>
        <w:rPr>
          <w:rFonts w:ascii="宋体" w:hAnsi="宋体" w:hint="eastAsia"/>
          <w:color w:val="000000"/>
        </w:rPr>
        <w:t>；</w:t>
      </w:r>
      <w:r>
        <w:rPr>
          <w:rFonts w:ascii="宋体" w:hAnsi="宋体" w:hint="eastAsia"/>
        </w:rPr>
        <w:t>也有的人认为“安全就是不发生导致伤亡、职业病、机械或财产损失的状态”</w:t>
      </w:r>
      <w:r>
        <w:rPr>
          <w:rFonts w:ascii="宋体" w:hAnsi="宋体" w:hint="eastAsia"/>
          <w:color w:val="000000"/>
          <w:position w:val="-4"/>
        </w:rPr>
        <w:object w:dxaOrig="243" w:dyaOrig="304">
          <v:shape id="_x0000_i1033" type="#_x0000_t75" style="width:12pt;height:15pt;mso-position-horizontal-relative:page;mso-position-vertical-relative:page" o:ole="">
            <v:imagedata r:id="rId31" o:title=""/>
          </v:shape>
          <o:OLEObject Type="Embed" ProgID="Equation.3" ShapeID="_x0000_i1033" DrawAspect="Content" ObjectID="_1523898609" r:id="rId33">
            <o:FieldCodes>\* MERGEFORMAT</o:FieldCodes>
          </o:OLEObject>
        </w:object>
      </w:r>
      <w:r>
        <w:rPr>
          <w:rFonts w:ascii="宋体" w:hAnsi="宋体" w:hint="eastAsia"/>
          <w:color w:val="000000"/>
        </w:rPr>
        <w:t>；</w:t>
      </w:r>
      <w:r>
        <w:rPr>
          <w:rFonts w:ascii="宋体" w:hAnsi="宋体" w:hint="eastAsia"/>
        </w:rPr>
        <w:t>还有的人则认为“安全就是被判断为不超过允许极限的危险性，也就是之没有受到损害的危险或损害概率低的通用术语”</w:t>
      </w:r>
      <w:r>
        <w:rPr>
          <w:rFonts w:ascii="宋体" w:hAnsi="宋体" w:hint="eastAsia"/>
          <w:color w:val="000000"/>
          <w:position w:val="-4"/>
        </w:rPr>
        <w:object w:dxaOrig="243" w:dyaOrig="304">
          <v:shape id="_x0000_i1034" type="#_x0000_t75" style="width:12pt;height:15pt;mso-position-horizontal-relative:page;mso-position-vertical-relative:page" o:ole="">
            <v:imagedata r:id="rId31" o:title=""/>
          </v:shape>
          <o:OLEObject Type="Embed" ProgID="Equation.3" ShapeID="_x0000_i1034" DrawAspect="Content" ObjectID="_1523898610" r:id="rId34">
            <o:FieldCodes>\* MERGEFORMAT</o:FieldCodes>
          </o:OLEObject>
        </w:object>
      </w:r>
      <w:r>
        <w:rPr>
          <w:rFonts w:ascii="宋体" w:hAnsi="宋体" w:hint="eastAsia"/>
        </w:rPr>
        <w:t>。虽然，这些具体的定义说法不一，但从中也不难得出以下几个结论：</w:t>
      </w:r>
    </w:p>
    <w:p w:rsidR="001357EA" w:rsidRDefault="001357EA" w:rsidP="001357EA">
      <w:pPr>
        <w:ind w:firstLine="420"/>
        <w:rPr>
          <w:rFonts w:ascii="宋体" w:hAnsi="宋体" w:hint="eastAsia"/>
        </w:rPr>
      </w:pPr>
      <w:r>
        <w:rPr>
          <w:rFonts w:ascii="宋体" w:hAnsi="宋体" w:hint="eastAsia"/>
        </w:rPr>
        <w:t>(1) 安全与危险是相对而言的，绝对的安全是不可能存在的；</w:t>
      </w:r>
    </w:p>
    <w:p w:rsidR="001357EA" w:rsidRDefault="001357EA" w:rsidP="001357EA">
      <w:pPr>
        <w:ind w:firstLine="420"/>
        <w:rPr>
          <w:rFonts w:ascii="宋体" w:hAnsi="宋体" w:hint="eastAsia"/>
        </w:rPr>
      </w:pPr>
      <w:r>
        <w:rPr>
          <w:rFonts w:ascii="宋体" w:hAnsi="宋体" w:hint="eastAsia"/>
        </w:rPr>
        <w:t>(2) 安全是一种状态，它并不是一瞬间的结果，而是具有时效性的动态描述；</w:t>
      </w:r>
    </w:p>
    <w:p w:rsidR="001357EA" w:rsidRDefault="001357EA" w:rsidP="001357EA">
      <w:pPr>
        <w:ind w:firstLine="420"/>
        <w:rPr>
          <w:rFonts w:ascii="宋体" w:hAnsi="宋体" w:hint="eastAsia"/>
        </w:rPr>
      </w:pPr>
      <w:r>
        <w:rPr>
          <w:rFonts w:ascii="宋体" w:hAnsi="宋体" w:hint="eastAsia"/>
        </w:rPr>
        <w:t>(3) 安全与危险、事故等是相互对立的矛盾关系，但彼此之间又是紧密相关的；</w:t>
      </w:r>
    </w:p>
    <w:p w:rsidR="001357EA" w:rsidRDefault="001357EA" w:rsidP="001357EA">
      <w:pPr>
        <w:ind w:firstLine="420"/>
        <w:rPr>
          <w:rFonts w:ascii="宋体" w:hAnsi="宋体" w:hint="eastAsia"/>
        </w:rPr>
      </w:pPr>
      <w:r>
        <w:rPr>
          <w:rFonts w:ascii="宋体" w:hAnsi="宋体" w:hint="eastAsia"/>
        </w:rPr>
        <w:t>(4) 安全的衡量标准带有主观意愿，它在时间和空间上是主客观的统一</w:t>
      </w:r>
      <w:r>
        <w:rPr>
          <w:rFonts w:ascii="宋体" w:hAnsi="宋体" w:hint="eastAsia"/>
          <w:color w:val="000000"/>
          <w:position w:val="-4"/>
        </w:rPr>
        <w:object w:dxaOrig="243" w:dyaOrig="304">
          <v:shape id="_x0000_i1035" type="#_x0000_t75" style="width:12pt;height:15pt;mso-position-horizontal-relative:page;mso-position-vertical-relative:page" o:ole="">
            <v:imagedata r:id="rId31" o:title=""/>
          </v:shape>
          <o:OLEObject Type="Embed" ProgID="Equation.3" ShapeID="_x0000_i1035" DrawAspect="Content" ObjectID="_1523898611" r:id="rId35">
            <o:FieldCodes>\* MERGEFORMAT</o:FieldCodes>
          </o:OLEObject>
        </w:object>
      </w:r>
      <w:r>
        <w:rPr>
          <w:rFonts w:ascii="宋体" w:hAnsi="宋体" w:hint="eastAsia"/>
        </w:rPr>
        <w:t>。</w:t>
      </w:r>
    </w:p>
    <w:p w:rsidR="001357EA" w:rsidRDefault="001357EA" w:rsidP="001357EA">
      <w:pPr>
        <w:ind w:firstLine="420"/>
        <w:rPr>
          <w:rFonts w:ascii="宋体" w:hAnsi="宋体" w:hint="eastAsia"/>
          <w:bCs/>
          <w:szCs w:val="32"/>
        </w:rPr>
      </w:pPr>
      <w:r>
        <w:rPr>
          <w:rFonts w:ascii="宋体" w:hAnsi="宋体" w:hint="eastAsia"/>
        </w:rPr>
        <w:t>安全评价，国外也称为安全性评价、风险评价或者危险评价。它是以实现工程、系统的安全为目的，运用安全系统工程原理与方法，对工程、系统中存在的危险因素、有害因素进行辨认与分析，从而判断出工程、系统发生事故和职业危害的可能性及其严重程度，并最终为制定出合理的防范措施和管理决策提供科学的依据。</w:t>
      </w:r>
      <w:r>
        <w:rPr>
          <w:rFonts w:ascii="宋体" w:hAnsi="宋体" w:hint="eastAsia"/>
          <w:bCs/>
          <w:szCs w:val="32"/>
        </w:rPr>
        <w:t>它按照科学的方法和程序，对工程、系统中发生事故的可能性、危险因素以及造成的损失、伤害程度进行调查和分析，并最终将结果采用具体的数值的形式</w:t>
      </w:r>
      <w:r>
        <w:rPr>
          <w:rFonts w:ascii="宋体" w:hAnsi="宋体" w:hint="eastAsia"/>
          <w:bCs/>
          <w:szCs w:val="32"/>
        </w:rPr>
        <w:lastRenderedPageBreak/>
        <w:t>表示出来。然后根据目前的经济条件和科技水平，针对存在的问题提出防范措施,以此来将危险降低到最低水平甚至消除危险</w:t>
      </w:r>
      <w:r>
        <w:rPr>
          <w:rFonts w:ascii="宋体" w:hAnsi="宋体" w:hint="eastAsia"/>
          <w:color w:val="000000"/>
          <w:position w:val="-4"/>
        </w:rPr>
        <w:object w:dxaOrig="248" w:dyaOrig="311">
          <v:shape id="_x0000_i1036" type="#_x0000_t75" style="width:12pt;height:15pt;mso-position-horizontal-relative:page;mso-position-vertical-relative:page" o:ole="">
            <v:imagedata r:id="rId15" o:title=""/>
          </v:shape>
          <o:OLEObject Type="Embed" ProgID="Equation.3" ShapeID="_x0000_i1036" DrawAspect="Content" ObjectID="_1523898612" r:id="rId36">
            <o:FieldCodes>\* MERGEFORMAT</o:FieldCodes>
          </o:OLEObject>
        </w:object>
      </w:r>
      <w:r>
        <w:rPr>
          <w:rFonts w:ascii="宋体" w:hAnsi="宋体" w:hint="eastAsia"/>
          <w:bCs/>
          <w:szCs w:val="32"/>
        </w:rPr>
        <w:t>。</w:t>
      </w:r>
    </w:p>
    <w:p w:rsidR="001357EA" w:rsidRDefault="001357EA" w:rsidP="001357EA">
      <w:pPr>
        <w:ind w:firstLine="420"/>
        <w:rPr>
          <w:rFonts w:ascii="宋体" w:hAnsi="宋体" w:hint="eastAsia"/>
        </w:rPr>
      </w:pPr>
      <w:r>
        <w:rPr>
          <w:rFonts w:ascii="宋体" w:hAnsi="宋体" w:hint="eastAsia"/>
        </w:rPr>
        <w:t>安全评价不但需要安全评价理论的支撑，而且也需要理论与实际经验的结合，二者都是缺一不可的。</w:t>
      </w:r>
    </w:p>
    <w:p w:rsidR="001357EA" w:rsidRDefault="001357EA" w:rsidP="001357EA">
      <w:pPr>
        <w:ind w:firstLine="420"/>
        <w:rPr>
          <w:rFonts w:ascii="宋体" w:hAnsi="宋体" w:hint="eastAsia"/>
          <w:color w:val="000000"/>
        </w:rPr>
      </w:pPr>
      <w:r>
        <w:rPr>
          <w:rFonts w:ascii="宋体" w:hAnsi="宋体" w:hint="eastAsia"/>
          <w:color w:val="000000"/>
        </w:rPr>
        <w:t>安全评价的目的是查找、分析和预测工程、系统、生产经营活动中所存在的危险、有害因素及其可能会导致的危险、危害后果及程度，从而提出合理可行的安全对策和措施，并指导危险源监控和事故的预防，以达到最低事故率、最少损失和最优的安全投资效益，为实现安全技术、安全管理的标准化与科学化创造条件，同时促进企业实现本质的安全化。</w:t>
      </w:r>
    </w:p>
    <w:p w:rsidR="001357EA" w:rsidRDefault="001357EA" w:rsidP="001357EA">
      <w:pPr>
        <w:ind w:firstLine="420"/>
        <w:rPr>
          <w:rFonts w:ascii="宋体" w:hAnsi="宋体" w:hint="eastAsia"/>
          <w:color w:val="000000"/>
        </w:rPr>
      </w:pPr>
      <w:r>
        <w:rPr>
          <w:rFonts w:ascii="宋体" w:hAnsi="宋体" w:hint="eastAsia"/>
          <w:color w:val="000000"/>
        </w:rPr>
        <w:t>安全评价具有以下几点作用：</w:t>
      </w:r>
    </w:p>
    <w:p w:rsidR="001357EA" w:rsidRDefault="001357EA" w:rsidP="001357EA">
      <w:pPr>
        <w:numPr>
          <w:ilvl w:val="0"/>
          <w:numId w:val="3"/>
        </w:numPr>
        <w:ind w:firstLine="420"/>
        <w:rPr>
          <w:rFonts w:ascii="宋体" w:hAnsi="宋体" w:hint="eastAsia"/>
          <w:color w:val="000000"/>
        </w:rPr>
      </w:pPr>
      <w:r>
        <w:rPr>
          <w:rFonts w:ascii="宋体" w:hAnsi="宋体" w:hint="eastAsia"/>
          <w:color w:val="000000"/>
        </w:rPr>
        <w:t>可以使工程、系统有效地减少事故和职业危害的发生；</w:t>
      </w:r>
    </w:p>
    <w:p w:rsidR="001357EA" w:rsidRDefault="001357EA" w:rsidP="001357EA">
      <w:pPr>
        <w:numPr>
          <w:ilvl w:val="0"/>
          <w:numId w:val="3"/>
        </w:numPr>
        <w:ind w:firstLine="420"/>
        <w:rPr>
          <w:rFonts w:ascii="宋体" w:hAnsi="宋体" w:hint="eastAsia"/>
          <w:color w:val="000000"/>
        </w:rPr>
      </w:pPr>
      <w:r>
        <w:rPr>
          <w:rFonts w:ascii="宋体" w:hAnsi="宋体" w:hint="eastAsia"/>
          <w:color w:val="000000"/>
        </w:rPr>
        <w:t>可以系统地对工程、系统进行安全管理；</w:t>
      </w:r>
    </w:p>
    <w:p w:rsidR="001357EA" w:rsidRDefault="001357EA" w:rsidP="001357EA">
      <w:pPr>
        <w:numPr>
          <w:ilvl w:val="0"/>
          <w:numId w:val="3"/>
        </w:numPr>
        <w:ind w:firstLine="420"/>
        <w:rPr>
          <w:rFonts w:ascii="宋体" w:hAnsi="宋体" w:hint="eastAsia"/>
          <w:color w:val="000000"/>
        </w:rPr>
      </w:pPr>
      <w:r>
        <w:rPr>
          <w:rFonts w:ascii="宋体" w:hAnsi="宋体" w:hint="eastAsia"/>
          <w:color w:val="000000"/>
        </w:rPr>
        <w:t>可以用最少的投资来达到最佳的安全效果；</w:t>
      </w:r>
    </w:p>
    <w:p w:rsidR="001357EA" w:rsidRDefault="001357EA" w:rsidP="001357EA">
      <w:pPr>
        <w:numPr>
          <w:ilvl w:val="0"/>
          <w:numId w:val="3"/>
        </w:numPr>
        <w:ind w:firstLine="420"/>
        <w:rPr>
          <w:rFonts w:ascii="宋体" w:hAnsi="宋体" w:hint="eastAsia"/>
          <w:color w:val="000000"/>
        </w:rPr>
      </w:pPr>
      <w:r>
        <w:rPr>
          <w:rFonts w:ascii="宋体" w:hAnsi="宋体" w:hint="eastAsia"/>
          <w:color w:val="000000"/>
        </w:rPr>
        <w:t>可以促进各项安全标准的制定和可靠性数据的积累；</w:t>
      </w:r>
    </w:p>
    <w:p w:rsidR="001357EA" w:rsidRDefault="001357EA" w:rsidP="001357EA">
      <w:pPr>
        <w:numPr>
          <w:ilvl w:val="0"/>
          <w:numId w:val="3"/>
        </w:numPr>
        <w:ind w:firstLine="420"/>
        <w:rPr>
          <w:rFonts w:hint="eastAsia"/>
        </w:rPr>
      </w:pPr>
      <w:r>
        <w:rPr>
          <w:rFonts w:ascii="宋体" w:hAnsi="宋体" w:hint="eastAsia"/>
          <w:color w:val="000000"/>
        </w:rPr>
        <w:t>可以快速提高安全技术人员的业务水平。</w:t>
      </w:r>
    </w:p>
    <w:p w:rsidR="001357EA" w:rsidRDefault="001357EA" w:rsidP="001357EA">
      <w:pPr>
        <w:pStyle w:val="2"/>
        <w:tabs>
          <w:tab w:val="clear" w:pos="567"/>
        </w:tabs>
        <w:rPr>
          <w:rFonts w:hint="eastAsia"/>
        </w:rPr>
      </w:pPr>
      <w:bookmarkStart w:id="57" w:name="_Toc324514027"/>
      <w:bookmarkStart w:id="58" w:name="_Toc3995"/>
      <w:bookmarkStart w:id="59" w:name="_Toc27991"/>
      <w:bookmarkStart w:id="60" w:name="_Toc23954"/>
      <w:bookmarkStart w:id="61" w:name="_Toc32127"/>
      <w:r>
        <w:rPr>
          <w:rFonts w:hint="eastAsia"/>
        </w:rPr>
        <w:t>安全评价方法</w:t>
      </w:r>
      <w:bookmarkEnd w:id="57"/>
      <w:bookmarkEnd w:id="58"/>
      <w:bookmarkEnd w:id="59"/>
      <w:bookmarkEnd w:id="60"/>
      <w:bookmarkEnd w:id="61"/>
    </w:p>
    <w:p w:rsidR="001357EA" w:rsidRDefault="001357EA" w:rsidP="001357EA">
      <w:pPr>
        <w:ind w:firstLine="420"/>
        <w:rPr>
          <w:rFonts w:ascii="宋体" w:hAnsi="宋体" w:hint="eastAsia"/>
        </w:rPr>
      </w:pPr>
      <w:r>
        <w:rPr>
          <w:rFonts w:ascii="宋体" w:hAnsi="宋体" w:hint="eastAsia"/>
        </w:rPr>
        <w:t>安全评价方法是对安全进行定性、定量评价的工具。安全评价内容十分丰富，安全评价因其评价目的和评价对象的不同，安全评价的内容和指标也会不同，安全评价的方法也很多，但每种评价方法都有其适用的范围和应用条件。在进行安全评价时，应该要根据安全评价的对象和要实现的安全评价目标，选择合适的安全评价方法进行安全评价。</w:t>
      </w:r>
    </w:p>
    <w:p w:rsidR="001357EA" w:rsidRDefault="001357EA" w:rsidP="001357EA">
      <w:pPr>
        <w:ind w:firstLine="420"/>
        <w:rPr>
          <w:rFonts w:ascii="宋体" w:hAnsi="宋体" w:hint="eastAsia"/>
        </w:rPr>
      </w:pPr>
      <w:r>
        <w:rPr>
          <w:rFonts w:ascii="宋体" w:hAnsi="宋体" w:hint="eastAsia"/>
        </w:rPr>
        <w:t>安全评价方法按照评价指标的量化程度可分为定性评价方法、半定性半定量评价方法和定量评价方法。一般常用的安全评价方法有：</w:t>
      </w:r>
    </w:p>
    <w:p w:rsidR="001357EA" w:rsidRDefault="001357EA" w:rsidP="001357EA">
      <w:pPr>
        <w:ind w:firstLine="420"/>
        <w:rPr>
          <w:rFonts w:ascii="宋体" w:hAnsi="宋体" w:hint="eastAsia"/>
        </w:rPr>
      </w:pPr>
      <w:r>
        <w:rPr>
          <w:rFonts w:ascii="宋体" w:hAnsi="宋体" w:hint="eastAsia"/>
        </w:rPr>
        <w:t>（1）定性评价方法</w:t>
      </w:r>
    </w:p>
    <w:p w:rsidR="001357EA" w:rsidRDefault="001357EA" w:rsidP="001357EA">
      <w:pPr>
        <w:ind w:firstLine="420"/>
      </w:pPr>
      <w:r>
        <w:t>定性评价方法主要是根据经验和判断对工程、系统的设备、环境、工艺、人员、管理等各个方面的状况进行定性的评价。比如常见的方法有安全检查表评价法（</w:t>
      </w:r>
      <w:r>
        <w:t>SCL</w:t>
      </w:r>
      <w:r>
        <w:t>）、预先危险性分析法</w:t>
      </w:r>
      <w:r>
        <w:t xml:space="preserve"> (PHA)</w:t>
      </w:r>
      <w:r>
        <w:t>、故障类型和影响分析法</w:t>
      </w:r>
      <w:r>
        <w:t xml:space="preserve"> (FMEA)</w:t>
      </w:r>
      <w:r>
        <w:t>等。</w:t>
      </w:r>
    </w:p>
    <w:p w:rsidR="001357EA" w:rsidRDefault="001357EA" w:rsidP="001357EA">
      <w:pPr>
        <w:ind w:firstLine="420"/>
      </w:pPr>
      <w:r>
        <w:t>（</w:t>
      </w:r>
      <w:r>
        <w:t>2</w:t>
      </w:r>
      <w:r>
        <w:t>）半定性半定量评价方法</w:t>
      </w:r>
    </w:p>
    <w:p w:rsidR="001357EA" w:rsidRDefault="001357EA" w:rsidP="001357EA">
      <w:pPr>
        <w:ind w:firstLine="420"/>
      </w:pPr>
      <w:r>
        <w:lastRenderedPageBreak/>
        <w:t>半定性半定量评价方法大多数是建立在实际经验的基础上，进行合理打分，再根据最后的分值或概率风险与严重度的乘积来进行分级。常见的方法主要包括打分的检查表法、改进型的作业条件危险性评价法（</w:t>
      </w:r>
      <w:r>
        <w:t>MES</w:t>
      </w:r>
      <w:r>
        <w:t>法）、作业条件危险性评价法（</w:t>
      </w:r>
      <w:r>
        <w:t>LEC</w:t>
      </w:r>
      <w:r>
        <w:t>）等，其中作业条件危险性评价法也叫概率风险评价方法</w:t>
      </w:r>
      <w:r>
        <w:t>(LEC)</w:t>
      </w:r>
      <w:r>
        <w:t>。</w:t>
      </w:r>
    </w:p>
    <w:p w:rsidR="001357EA" w:rsidRDefault="001357EA" w:rsidP="001357EA">
      <w:pPr>
        <w:ind w:firstLine="420"/>
      </w:pPr>
      <w:r>
        <w:t>（</w:t>
      </w:r>
      <w:r>
        <w:t>3</w:t>
      </w:r>
      <w:r>
        <w:t>）定量评价方法</w:t>
      </w:r>
    </w:p>
    <w:p w:rsidR="001357EA" w:rsidRDefault="001357EA" w:rsidP="001357EA">
      <w:pPr>
        <w:ind w:firstLine="420"/>
      </w:pPr>
      <w:r>
        <w:t>定量评价方法是运用一种基于大量的实验结果和广泛的事故资料统计分析获得的指标或规律，并根据一定的算法和规则对工程、系统的各个因素及相互作用的关系进行赋值，从而最终给出一个确定的值的评价方法。常见的方法主要有危险指数评价法、蒙德法、层次分析法、概率安全评价法</w:t>
      </w:r>
      <w:r>
        <w:t xml:space="preserve"> (PSA)</w:t>
      </w:r>
      <w:r>
        <w:t>、事件树分析法</w:t>
      </w:r>
      <w:r>
        <w:t>(ETA)</w:t>
      </w:r>
      <w:r>
        <w:t>和事故树分析法</w:t>
      </w:r>
      <w:r>
        <w:t>(FTA)</w:t>
      </w:r>
      <w:r>
        <w:t>等。</w:t>
      </w:r>
    </w:p>
    <w:p w:rsidR="001357EA" w:rsidRDefault="001357EA" w:rsidP="001357EA">
      <w:pPr>
        <w:ind w:firstLine="420"/>
        <w:rPr>
          <w:rFonts w:hint="eastAsia"/>
        </w:rPr>
      </w:pPr>
      <w:r>
        <w:rPr>
          <w:rFonts w:hint="eastAsia"/>
        </w:rPr>
        <w:t>以上的一般安全评价方法都各有自己的特点与适用范围，而且大多数方法都存在有相当大的主观因素。</w:t>
      </w:r>
    </w:p>
    <w:p w:rsidR="001357EA" w:rsidRDefault="001357EA" w:rsidP="001357EA">
      <w:pPr>
        <w:ind w:firstLine="420"/>
        <w:rPr>
          <w:bCs/>
          <w:szCs w:val="32"/>
        </w:rPr>
      </w:pPr>
      <w:r>
        <w:rPr>
          <w:bCs/>
          <w:szCs w:val="32"/>
        </w:rPr>
        <w:t>目前常用的化工评价方法有两类</w:t>
      </w:r>
      <w:r>
        <w:rPr>
          <w:rFonts w:hint="eastAsia"/>
          <w:bCs/>
          <w:szCs w:val="32"/>
        </w:rPr>
        <w:t>，</w:t>
      </w:r>
      <w:r>
        <w:rPr>
          <w:bCs/>
          <w:szCs w:val="32"/>
        </w:rPr>
        <w:t>一类是以故障发生的概率作为基础</w:t>
      </w:r>
      <w:r>
        <w:rPr>
          <w:rFonts w:hint="eastAsia"/>
          <w:bCs/>
          <w:szCs w:val="32"/>
        </w:rPr>
        <w:t>，</w:t>
      </w:r>
      <w:r>
        <w:rPr>
          <w:bCs/>
          <w:szCs w:val="32"/>
        </w:rPr>
        <w:t>例如故障树</w:t>
      </w:r>
      <w:r>
        <w:t>分析法</w:t>
      </w:r>
      <w:r>
        <w:rPr>
          <w:bCs/>
          <w:szCs w:val="32"/>
        </w:rPr>
        <w:t>(FTA)</w:t>
      </w:r>
      <w:r>
        <w:rPr>
          <w:bCs/>
          <w:szCs w:val="32"/>
        </w:rPr>
        <w:t>、故障类型和影响分析</w:t>
      </w:r>
      <w:r>
        <w:rPr>
          <w:bCs/>
          <w:szCs w:val="32"/>
        </w:rPr>
        <w:t>(FMEA)</w:t>
      </w:r>
      <w:r>
        <w:rPr>
          <w:bCs/>
          <w:szCs w:val="32"/>
        </w:rPr>
        <w:t>等。这类方法都是采用以前积累的故障相关数据</w:t>
      </w:r>
      <w:r>
        <w:rPr>
          <w:rFonts w:hint="eastAsia"/>
          <w:bCs/>
          <w:szCs w:val="32"/>
        </w:rPr>
        <w:t>，</w:t>
      </w:r>
      <w:r>
        <w:rPr>
          <w:bCs/>
          <w:szCs w:val="32"/>
        </w:rPr>
        <w:t>计算出其发生故障的概率</w:t>
      </w:r>
      <w:r>
        <w:rPr>
          <w:rFonts w:hint="eastAsia"/>
          <w:bCs/>
          <w:szCs w:val="32"/>
        </w:rPr>
        <w:t>，</w:t>
      </w:r>
      <w:r>
        <w:rPr>
          <w:bCs/>
          <w:szCs w:val="32"/>
        </w:rPr>
        <w:t>然后转化为风险度</w:t>
      </w:r>
      <w:r>
        <w:rPr>
          <w:rFonts w:hint="eastAsia"/>
          <w:bCs/>
          <w:szCs w:val="32"/>
        </w:rPr>
        <w:t>，</w:t>
      </w:r>
      <w:r>
        <w:rPr>
          <w:bCs/>
          <w:szCs w:val="32"/>
        </w:rPr>
        <w:t>最终得到以量的形式来表示的安全程度。其中常用的方法以故障树分析法较为典型</w:t>
      </w:r>
      <w:r>
        <w:rPr>
          <w:rFonts w:hint="eastAsia"/>
          <w:bCs/>
          <w:szCs w:val="32"/>
        </w:rPr>
        <w:t>，</w:t>
      </w:r>
      <w:r>
        <w:rPr>
          <w:bCs/>
          <w:szCs w:val="32"/>
        </w:rPr>
        <w:t>该方法是以故障事件的发生作为最后的状态</w:t>
      </w:r>
      <w:r>
        <w:rPr>
          <w:rFonts w:hint="eastAsia"/>
          <w:bCs/>
          <w:szCs w:val="32"/>
        </w:rPr>
        <w:t>，</w:t>
      </w:r>
      <w:r>
        <w:rPr>
          <w:bCs/>
          <w:szCs w:val="32"/>
        </w:rPr>
        <w:t>然后使用系统分析的方法寻找造成这</w:t>
      </w:r>
      <w:r>
        <w:rPr>
          <w:bCs/>
          <w:szCs w:val="32"/>
        </w:rPr>
        <w:t>—</w:t>
      </w:r>
      <w:r>
        <w:rPr>
          <w:bCs/>
          <w:szCs w:val="32"/>
        </w:rPr>
        <w:t>故障状态的一系列失误原因。另一类是指数法</w:t>
      </w:r>
      <w:r>
        <w:rPr>
          <w:bCs/>
          <w:szCs w:val="32"/>
        </w:rPr>
        <w:t>,</w:t>
      </w:r>
      <w:r>
        <w:rPr>
          <w:bCs/>
          <w:szCs w:val="32"/>
        </w:rPr>
        <w:t>例如蒙德法</w:t>
      </w:r>
      <w:r>
        <w:rPr>
          <w:bCs/>
          <w:szCs w:val="32"/>
        </w:rPr>
        <w:t xml:space="preserve">(MOND) </w:t>
      </w:r>
      <w:r>
        <w:rPr>
          <w:bCs/>
          <w:szCs w:val="32"/>
        </w:rPr>
        <w:t>、道化法</w:t>
      </w:r>
      <w:r>
        <w:rPr>
          <w:bCs/>
          <w:szCs w:val="32"/>
        </w:rPr>
        <w:t>(DOW)</w:t>
      </w:r>
      <w:r>
        <w:rPr>
          <w:bCs/>
          <w:szCs w:val="32"/>
        </w:rPr>
        <w:t>、单元危险性快速排序法等。</w:t>
      </w:r>
    </w:p>
    <w:p w:rsidR="001357EA" w:rsidRDefault="001357EA" w:rsidP="001357EA">
      <w:pPr>
        <w:ind w:firstLine="420"/>
        <w:rPr>
          <w:rFonts w:ascii="宋体" w:hAnsi="宋体" w:hint="eastAsia"/>
          <w:bCs/>
          <w:szCs w:val="32"/>
        </w:rPr>
      </w:pPr>
      <w:r>
        <w:rPr>
          <w:rFonts w:ascii="宋体" w:hAnsi="宋体" w:hint="eastAsia"/>
          <w:bCs/>
          <w:szCs w:val="32"/>
        </w:rPr>
        <w:t>道化法、蒙德法以及快速排序法是广泛运用于火灾、爆炸、安全和毒性方面的评价方法,这三种方法之间有着许多的联系和相同之处,但是这几种安全评价的方法以及它们的选取标准也存在着很大的差异。总体上来说,随着各种评价方法的版本的升级,这几种评价方法基本上都能够反映出被评价单元的爆炸火灾以及毒性的危险等级。针对被评价单元火灾、爆炸和毒性危险等方面的影响范围以及在考虑安全补偿措施方面，蒙德法比较全面。针对被评价单元的火灾爆炸影响的区域以及各种可能的损失方面,道化法比较具有优势。而快速排序法是道化法的简化办法,它最大的特点是能够找出单元内的最大的危险物,而且能够高效地计算，从而快速地排出单元的危险等级,适用于那些大型复杂单元的初评价</w:t>
      </w:r>
      <w:r>
        <w:rPr>
          <w:rFonts w:ascii="宋体" w:hAnsi="宋体" w:hint="eastAsia"/>
          <w:color w:val="000000"/>
          <w:position w:val="-4"/>
        </w:rPr>
        <w:object w:dxaOrig="227" w:dyaOrig="310">
          <v:shape id="_x0000_i1037" type="#_x0000_t75" style="width:11.25pt;height:15pt;mso-position-horizontal-relative:page;mso-position-vertical-relative:page" o:ole="">
            <v:imagedata r:id="rId37" o:title=""/>
          </v:shape>
          <o:OLEObject Type="Embed" ProgID="Equation.3" ShapeID="_x0000_i1037" DrawAspect="Content" ObjectID="_1523898613" r:id="rId38">
            <o:FieldCodes>\* MERGEFORMAT</o:FieldCodes>
          </o:OLEObject>
        </w:object>
      </w:r>
      <w:r>
        <w:rPr>
          <w:rFonts w:ascii="宋体" w:hAnsi="宋体" w:hint="eastAsia"/>
          <w:bCs/>
          <w:szCs w:val="32"/>
        </w:rPr>
        <w:t>。因此，目前化工项目的安全评价通常是采用分阶段综合使用的方法，以取长补短。</w:t>
      </w:r>
    </w:p>
    <w:p w:rsidR="001357EA" w:rsidRDefault="001357EA" w:rsidP="001357EA">
      <w:pPr>
        <w:pStyle w:val="2"/>
        <w:tabs>
          <w:tab w:val="clear" w:pos="567"/>
        </w:tabs>
        <w:rPr>
          <w:rFonts w:ascii="宋体" w:hAnsi="宋体" w:hint="eastAsia"/>
          <w:bCs w:val="0"/>
        </w:rPr>
      </w:pPr>
      <w:bookmarkStart w:id="62" w:name="_Toc17235"/>
      <w:bookmarkStart w:id="63" w:name="_Toc17678"/>
      <w:bookmarkStart w:id="64" w:name="_Toc20454"/>
      <w:bookmarkStart w:id="65" w:name="_Toc28267"/>
      <w:r>
        <w:rPr>
          <w:rFonts w:hint="eastAsia"/>
        </w:rPr>
        <w:lastRenderedPageBreak/>
        <w:t>几种常用评价方法简介</w:t>
      </w:r>
      <w:bookmarkEnd w:id="62"/>
      <w:bookmarkEnd w:id="63"/>
      <w:bookmarkEnd w:id="64"/>
      <w:bookmarkEnd w:id="65"/>
    </w:p>
    <w:p w:rsidR="001357EA" w:rsidRDefault="001357EA" w:rsidP="001357EA">
      <w:pPr>
        <w:pStyle w:val="3"/>
        <w:ind w:left="885" w:hanging="885"/>
        <w:rPr>
          <w:rFonts w:ascii="宋体" w:hAnsi="宋体" w:hint="eastAsia"/>
        </w:rPr>
      </w:pPr>
      <w:bookmarkStart w:id="66" w:name="_Toc2964"/>
      <w:bookmarkStart w:id="67" w:name="_Toc27413"/>
      <w:bookmarkStart w:id="68" w:name="_Toc17845"/>
      <w:bookmarkStart w:id="69" w:name="_Toc32766"/>
      <w:r>
        <w:rPr>
          <w:rFonts w:ascii="宋体" w:hAnsi="宋体" w:hint="eastAsia"/>
        </w:rPr>
        <w:t>安全检查表分析法</w:t>
      </w:r>
      <w:bookmarkEnd w:id="66"/>
      <w:bookmarkEnd w:id="67"/>
      <w:bookmarkEnd w:id="68"/>
      <w:bookmarkEnd w:id="69"/>
    </w:p>
    <w:p w:rsidR="001357EA" w:rsidRDefault="001357EA" w:rsidP="001357EA">
      <w:pPr>
        <w:ind w:firstLine="420"/>
      </w:pPr>
      <w:r>
        <w:t>安全检查表分析</w:t>
      </w:r>
      <w:r>
        <w:t>(safety checklist Analysis)</w:t>
      </w:r>
      <w:r>
        <w:t>是系统安全工程一种广泛应用的最简便最直观的危险性评价方法。它是将一系列项目包括总体布局、建（构）筑物、工艺过程、设备、储运、操作、管理等各个方面进行分析评价以确定系统安全状态的方法。通过列出检查单元和部位、检查项目、检查要求，对照相关标准、规范和规定，分析得出有关缺陷或差异的结论。</w:t>
      </w:r>
    </w:p>
    <w:p w:rsidR="001357EA" w:rsidRDefault="001357EA" w:rsidP="001357EA">
      <w:pPr>
        <w:ind w:firstLine="420"/>
      </w:pPr>
      <w:r>
        <w:t>安全检查表分析包括三个步骤：</w:t>
      </w:r>
    </w:p>
    <w:p w:rsidR="001357EA" w:rsidRDefault="001357EA" w:rsidP="001357EA">
      <w:pPr>
        <w:ind w:firstLine="420"/>
      </w:pPr>
      <w:r>
        <w:t>①</w:t>
      </w:r>
      <w:r>
        <w:t>选择或拟定合适的安全检查表；</w:t>
      </w:r>
    </w:p>
    <w:p w:rsidR="001357EA" w:rsidRDefault="001357EA" w:rsidP="001357EA">
      <w:pPr>
        <w:ind w:firstLine="420"/>
      </w:pPr>
      <w:r>
        <w:t>②</w:t>
      </w:r>
      <w:r>
        <w:t>完成分析；</w:t>
      </w:r>
    </w:p>
    <w:p w:rsidR="001357EA" w:rsidRDefault="001357EA" w:rsidP="001357EA">
      <w:pPr>
        <w:ind w:firstLine="420"/>
        <w:rPr>
          <w:bCs/>
          <w:szCs w:val="32"/>
        </w:rPr>
      </w:pPr>
      <w:r>
        <w:t>③</w:t>
      </w:r>
      <w:r>
        <w:t>编制分析结果文件。</w:t>
      </w:r>
    </w:p>
    <w:p w:rsidR="001357EA" w:rsidRDefault="001357EA" w:rsidP="001357EA">
      <w:pPr>
        <w:pStyle w:val="3"/>
        <w:ind w:left="885" w:hanging="885"/>
        <w:rPr>
          <w:rFonts w:ascii="宋体" w:hAnsi="宋体" w:hint="eastAsia"/>
        </w:rPr>
      </w:pPr>
      <w:bookmarkStart w:id="70" w:name="_Toc32514"/>
      <w:bookmarkStart w:id="71" w:name="_Toc4583"/>
      <w:bookmarkStart w:id="72" w:name="_Toc26453"/>
      <w:bookmarkStart w:id="73" w:name="_Toc17585"/>
      <w:r>
        <w:rPr>
          <w:rFonts w:ascii="宋体" w:hAnsi="宋体" w:hint="eastAsia"/>
          <w:bCs w:val="0"/>
        </w:rPr>
        <w:t>道化法</w:t>
      </w:r>
      <w:bookmarkEnd w:id="70"/>
      <w:bookmarkEnd w:id="71"/>
      <w:bookmarkEnd w:id="72"/>
      <w:bookmarkEnd w:id="73"/>
    </w:p>
    <w:p w:rsidR="001357EA" w:rsidRDefault="001357EA" w:rsidP="001357EA">
      <w:pPr>
        <w:ind w:firstLine="420"/>
        <w:rPr>
          <w:rFonts w:ascii="宋体" w:hAnsi="宋体" w:hint="eastAsia"/>
        </w:rPr>
      </w:pPr>
      <w:r>
        <w:t>道化法是美国道化学公司于</w:t>
      </w:r>
      <w:r>
        <w:t>1964</w:t>
      </w:r>
      <w:r>
        <w:t>年提出的</w:t>
      </w:r>
      <w:r>
        <w:rPr>
          <w:rFonts w:hint="eastAsia"/>
        </w:rPr>
        <w:t>“</w:t>
      </w:r>
      <w:r>
        <w:t>火灾爆炸指数</w:t>
      </w:r>
      <w:r>
        <w:rPr>
          <w:rFonts w:hint="eastAsia"/>
        </w:rPr>
        <w:t>”</w:t>
      </w:r>
      <w:r>
        <w:t>评价法。该评价方法是以能够代表相对重要的物质在标准状态下的爆炸</w:t>
      </w:r>
      <w:r>
        <w:rPr>
          <w:rFonts w:hint="eastAsia"/>
        </w:rPr>
        <w:t>、</w:t>
      </w:r>
      <w:r>
        <w:t>火灾或者是放出能量的危险性潜在能量的物质系数作为基础</w:t>
      </w:r>
      <w:r>
        <w:rPr>
          <w:rFonts w:hint="eastAsia"/>
        </w:rPr>
        <w:t>，</w:t>
      </w:r>
      <w:r>
        <w:t>与此同时把引起爆炸或者火灾的特殊物质的危险性等以及操作条件和化学反应的特殊过程的危险性作为追加系数来修正</w:t>
      </w:r>
      <w:r>
        <w:rPr>
          <w:rFonts w:hint="eastAsia"/>
        </w:rPr>
        <w:t>，</w:t>
      </w:r>
      <w:r>
        <w:t>最终计算出火灾的爆炸系数</w:t>
      </w:r>
      <w:r>
        <w:rPr>
          <w:rFonts w:hint="eastAsia"/>
        </w:rPr>
        <w:t>，</w:t>
      </w:r>
      <w:r>
        <w:t>并且根据指数的大小对化工装置的危险性的程度分组</w:t>
      </w:r>
      <w:r>
        <w:rPr>
          <w:rFonts w:hint="eastAsia"/>
        </w:rPr>
        <w:t>，</w:t>
      </w:r>
      <w:r>
        <w:t>然后针对不同的危险等级提出相应的对策</w:t>
      </w:r>
      <w:r>
        <w:rPr>
          <w:color w:val="000000"/>
          <w:position w:val="-4"/>
        </w:rPr>
        <w:object w:dxaOrig="242" w:dyaOrig="303">
          <v:shape id="_x0000_i1038" type="#_x0000_t75" style="width:12pt;height:15pt;mso-position-horizontal-relative:page;mso-position-vertical-relative:page" o:ole="">
            <v:imagedata r:id="rId39" o:title=""/>
          </v:shape>
          <o:OLEObject Type="Embed" ProgID="Equation.3" ShapeID="_x0000_i1038" DrawAspect="Content" ObjectID="_1523898614" r:id="rId40">
            <o:FieldCodes>\* MERGEFORMAT</o:FieldCodes>
          </o:OLEObject>
        </w:object>
      </w:r>
      <w:r>
        <w:t>。其评价计算程序如图</w:t>
      </w:r>
      <w:r>
        <w:t>2.1</w:t>
      </w:r>
      <w:r>
        <w:t>所示。</w:t>
      </w:r>
    </w:p>
    <w:p w:rsidR="001357EA" w:rsidRDefault="001357EA" w:rsidP="001357EA">
      <w:pPr>
        <w:jc w:val="center"/>
        <w:rPr>
          <w:rFonts w:hint="eastAsia"/>
        </w:rPr>
      </w:pPr>
      <w:r>
        <w:rPr>
          <w:noProof/>
        </w:rPr>
        <w:lastRenderedPageBreak/>
        <w:drawing>
          <wp:inline distT="0" distB="0" distL="0" distR="0">
            <wp:extent cx="4495800" cy="5200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5800" cy="5200650"/>
                    </a:xfrm>
                    <a:prstGeom prst="rect">
                      <a:avLst/>
                    </a:prstGeom>
                    <a:noFill/>
                    <a:ln>
                      <a:noFill/>
                    </a:ln>
                  </pic:spPr>
                </pic:pic>
              </a:graphicData>
            </a:graphic>
          </wp:inline>
        </w:drawing>
      </w:r>
    </w:p>
    <w:p w:rsidR="001357EA" w:rsidRDefault="001357EA" w:rsidP="001357EA">
      <w:pPr>
        <w:jc w:val="center"/>
        <w:rPr>
          <w:sz w:val="21"/>
        </w:rPr>
      </w:pPr>
      <w:r>
        <w:rPr>
          <w:sz w:val="21"/>
          <w:szCs w:val="21"/>
        </w:rPr>
        <w:t>图</w:t>
      </w:r>
      <w:r>
        <w:rPr>
          <w:sz w:val="21"/>
          <w:szCs w:val="21"/>
        </w:rPr>
        <w:t xml:space="preserve">2.1 </w:t>
      </w:r>
      <w:r>
        <w:rPr>
          <w:bCs/>
          <w:sz w:val="21"/>
          <w:szCs w:val="32"/>
        </w:rPr>
        <w:t>道化法评价程序程序</w:t>
      </w:r>
      <w:r>
        <w:rPr>
          <w:sz w:val="21"/>
          <w:szCs w:val="21"/>
        </w:rPr>
        <w:t>图</w:t>
      </w:r>
    </w:p>
    <w:p w:rsidR="001357EA" w:rsidRDefault="001357EA" w:rsidP="001357EA">
      <w:pPr>
        <w:pStyle w:val="3"/>
        <w:ind w:left="885" w:hanging="885"/>
        <w:rPr>
          <w:rFonts w:ascii="宋体" w:hAnsi="宋体" w:hint="eastAsia"/>
        </w:rPr>
      </w:pPr>
      <w:bookmarkStart w:id="74" w:name="_Toc7386"/>
      <w:bookmarkStart w:id="75" w:name="_Toc12650"/>
      <w:bookmarkStart w:id="76" w:name="_Toc31998"/>
      <w:bookmarkStart w:id="77" w:name="_Toc22277"/>
      <w:r>
        <w:rPr>
          <w:rFonts w:ascii="宋体" w:hAnsi="宋体" w:hint="eastAsia"/>
          <w:bCs w:val="0"/>
        </w:rPr>
        <w:t>蒙德法</w:t>
      </w:r>
      <w:bookmarkEnd w:id="74"/>
      <w:bookmarkEnd w:id="75"/>
      <w:bookmarkEnd w:id="76"/>
      <w:bookmarkEnd w:id="77"/>
    </w:p>
    <w:p w:rsidR="001357EA" w:rsidRDefault="001357EA" w:rsidP="001357EA">
      <w:pPr>
        <w:ind w:firstLine="420"/>
        <w:rPr>
          <w:bCs/>
          <w:szCs w:val="32"/>
        </w:rPr>
      </w:pPr>
      <w:r>
        <w:rPr>
          <w:bCs/>
          <w:szCs w:val="32"/>
        </w:rPr>
        <w:t>英国帝国化学公司（</w:t>
      </w:r>
      <w:r>
        <w:rPr>
          <w:bCs/>
          <w:szCs w:val="32"/>
        </w:rPr>
        <w:t>ICI</w:t>
      </w:r>
      <w:r>
        <w:rPr>
          <w:bCs/>
          <w:szCs w:val="32"/>
        </w:rPr>
        <w:t>）蒙特（</w:t>
      </w:r>
      <w:r>
        <w:rPr>
          <w:bCs/>
          <w:szCs w:val="32"/>
        </w:rPr>
        <w:t>Mond</w:t>
      </w:r>
      <w:r>
        <w:rPr>
          <w:bCs/>
          <w:szCs w:val="32"/>
        </w:rPr>
        <w:t>）工厂，在美国道化学公司安全评价法的基础上，提出了一个更加全面、更加系统的安全评价法，称为</w:t>
      </w:r>
      <w:r>
        <w:rPr>
          <w:bCs/>
          <w:szCs w:val="32"/>
        </w:rPr>
        <w:t>ICIMond</w:t>
      </w:r>
      <w:r>
        <w:rPr>
          <w:bCs/>
          <w:szCs w:val="32"/>
        </w:rPr>
        <w:t>法，或英国帝国化学公司蒙特法。</w:t>
      </w:r>
    </w:p>
    <w:p w:rsidR="001357EA" w:rsidRDefault="001357EA" w:rsidP="001357EA">
      <w:pPr>
        <w:ind w:firstLine="420"/>
        <w:rPr>
          <w:bCs/>
          <w:szCs w:val="32"/>
        </w:rPr>
      </w:pPr>
      <w:r>
        <w:rPr>
          <w:bCs/>
          <w:szCs w:val="32"/>
        </w:rPr>
        <w:t>在道化学法基础上扩充了以下几点：</w:t>
      </w:r>
    </w:p>
    <w:p w:rsidR="001357EA" w:rsidRDefault="001357EA" w:rsidP="001357EA">
      <w:pPr>
        <w:ind w:firstLine="420"/>
        <w:rPr>
          <w:bCs/>
          <w:szCs w:val="32"/>
        </w:rPr>
      </w:pPr>
      <w:r>
        <w:rPr>
          <w:bCs/>
          <w:szCs w:val="32"/>
        </w:rPr>
        <w:t>①</w:t>
      </w:r>
      <w:r>
        <w:rPr>
          <w:bCs/>
          <w:szCs w:val="32"/>
        </w:rPr>
        <w:t>增加了毒性的概念和计算；</w:t>
      </w:r>
    </w:p>
    <w:p w:rsidR="001357EA" w:rsidRDefault="001357EA" w:rsidP="001357EA">
      <w:pPr>
        <w:ind w:firstLine="420"/>
        <w:rPr>
          <w:bCs/>
          <w:szCs w:val="32"/>
        </w:rPr>
      </w:pPr>
      <w:r>
        <w:rPr>
          <w:bCs/>
          <w:szCs w:val="32"/>
        </w:rPr>
        <w:t>②</w:t>
      </w:r>
      <w:r>
        <w:rPr>
          <w:bCs/>
          <w:szCs w:val="32"/>
        </w:rPr>
        <w:t>发展了某些补偿系数；</w:t>
      </w:r>
    </w:p>
    <w:p w:rsidR="001357EA" w:rsidRDefault="001357EA" w:rsidP="001357EA">
      <w:pPr>
        <w:ind w:firstLine="420"/>
        <w:rPr>
          <w:bCs/>
          <w:szCs w:val="32"/>
        </w:rPr>
      </w:pPr>
      <w:r>
        <w:rPr>
          <w:bCs/>
          <w:szCs w:val="32"/>
        </w:rPr>
        <w:t>③</w:t>
      </w:r>
      <w:r>
        <w:rPr>
          <w:bCs/>
          <w:szCs w:val="32"/>
        </w:rPr>
        <w:t>增加了几个特殊工程类型的危险性；</w:t>
      </w:r>
    </w:p>
    <w:p w:rsidR="001357EA" w:rsidRDefault="001357EA" w:rsidP="001357EA">
      <w:pPr>
        <w:ind w:firstLine="420"/>
        <w:rPr>
          <w:bCs/>
          <w:szCs w:val="32"/>
        </w:rPr>
      </w:pPr>
      <w:r>
        <w:rPr>
          <w:bCs/>
          <w:szCs w:val="32"/>
        </w:rPr>
        <w:t>④</w:t>
      </w:r>
      <w:r>
        <w:rPr>
          <w:bCs/>
          <w:szCs w:val="32"/>
        </w:rPr>
        <w:t>能对较广范围内的工程及储存设备进行研究。</w:t>
      </w:r>
    </w:p>
    <w:p w:rsidR="001357EA" w:rsidRDefault="001357EA" w:rsidP="001357EA">
      <w:pPr>
        <w:ind w:firstLine="420"/>
        <w:rPr>
          <w:bCs/>
          <w:szCs w:val="32"/>
        </w:rPr>
      </w:pPr>
      <w:r>
        <w:rPr>
          <w:bCs/>
          <w:szCs w:val="32"/>
        </w:rPr>
        <w:t>其评价程序如图</w:t>
      </w:r>
      <w:r>
        <w:rPr>
          <w:bCs/>
          <w:szCs w:val="32"/>
        </w:rPr>
        <w:t>2.2</w:t>
      </w:r>
      <w:r>
        <w:rPr>
          <w:bCs/>
          <w:szCs w:val="32"/>
        </w:rPr>
        <w:t>所示。</w:t>
      </w:r>
    </w:p>
    <w:p w:rsidR="001357EA" w:rsidRDefault="001357EA" w:rsidP="001357EA">
      <w:pPr>
        <w:jc w:val="center"/>
        <w:rPr>
          <w:rFonts w:ascii="宋体" w:hAnsi="宋体" w:hint="eastAsia"/>
          <w:bCs/>
          <w:szCs w:val="32"/>
        </w:rPr>
      </w:pPr>
      <w:r>
        <w:rPr>
          <w:rFonts w:ascii="宋体" w:hAnsi="宋体" w:hint="eastAsia"/>
          <w:bCs/>
          <w:noProof/>
          <w:szCs w:val="32"/>
        </w:rPr>
        <w:lastRenderedPageBreak/>
        <w:drawing>
          <wp:inline distT="0" distB="0" distL="0" distR="0">
            <wp:extent cx="5391150" cy="4410075"/>
            <wp:effectExtent l="0" t="0" r="0" b="9525"/>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4410075"/>
                    </a:xfrm>
                    <a:prstGeom prst="rect">
                      <a:avLst/>
                    </a:prstGeom>
                    <a:noFill/>
                    <a:ln>
                      <a:noFill/>
                    </a:ln>
                  </pic:spPr>
                </pic:pic>
              </a:graphicData>
            </a:graphic>
          </wp:inline>
        </w:drawing>
      </w:r>
    </w:p>
    <w:p w:rsidR="001357EA" w:rsidRDefault="001357EA" w:rsidP="001357EA">
      <w:pPr>
        <w:jc w:val="center"/>
        <w:rPr>
          <w:bCs/>
          <w:sz w:val="21"/>
          <w:szCs w:val="32"/>
        </w:rPr>
      </w:pPr>
      <w:r>
        <w:rPr>
          <w:sz w:val="21"/>
          <w:szCs w:val="21"/>
        </w:rPr>
        <w:t>图</w:t>
      </w:r>
      <w:r>
        <w:rPr>
          <w:sz w:val="21"/>
          <w:szCs w:val="21"/>
        </w:rPr>
        <w:t xml:space="preserve">2.2 </w:t>
      </w:r>
      <w:r>
        <w:rPr>
          <w:bCs/>
          <w:sz w:val="21"/>
          <w:szCs w:val="32"/>
        </w:rPr>
        <w:t>蒙特法评价程序程序</w:t>
      </w:r>
      <w:r>
        <w:rPr>
          <w:sz w:val="21"/>
          <w:szCs w:val="21"/>
        </w:rPr>
        <w:t>图</w:t>
      </w:r>
    </w:p>
    <w:p w:rsidR="001357EA" w:rsidRDefault="001357EA" w:rsidP="001357EA">
      <w:pPr>
        <w:pStyle w:val="3"/>
        <w:ind w:left="885" w:hanging="885"/>
        <w:rPr>
          <w:rFonts w:ascii="宋体" w:hAnsi="宋体" w:hint="eastAsia"/>
          <w:bCs w:val="0"/>
        </w:rPr>
      </w:pPr>
      <w:bookmarkStart w:id="78" w:name="_Toc1244"/>
      <w:bookmarkStart w:id="79" w:name="_Toc15081"/>
      <w:bookmarkStart w:id="80" w:name="_Toc344"/>
      <w:bookmarkStart w:id="81" w:name="_Toc22705"/>
      <w:r>
        <w:rPr>
          <w:rFonts w:ascii="宋体" w:hAnsi="宋体" w:hint="eastAsia"/>
          <w:bCs w:val="0"/>
        </w:rPr>
        <w:t>单元危险性快速排序法</w:t>
      </w:r>
      <w:bookmarkEnd w:id="78"/>
      <w:bookmarkEnd w:id="79"/>
      <w:bookmarkEnd w:id="80"/>
      <w:bookmarkEnd w:id="81"/>
    </w:p>
    <w:p w:rsidR="001357EA" w:rsidRDefault="001357EA" w:rsidP="001357EA">
      <w:pPr>
        <w:ind w:firstLine="420"/>
        <w:rPr>
          <w:bCs/>
          <w:szCs w:val="32"/>
        </w:rPr>
      </w:pPr>
      <w:r>
        <w:rPr>
          <w:bCs/>
          <w:szCs w:val="32"/>
        </w:rPr>
        <w:t>单元危险性快速排序法是由荷兰劳动总管理局提出的一种定量评价方法，该方法是道化学公司的火灾、爆炸危险指数法的简化方法，使用起来简洁方便且容易推广。该法主要用于评价生产装置火灾、爆炸潜在危险性大小，找出危险设备、危险部位。其工作程序如图</w:t>
      </w:r>
      <w:r>
        <w:rPr>
          <w:bCs/>
          <w:szCs w:val="32"/>
        </w:rPr>
        <w:t>2.3</w:t>
      </w:r>
      <w:r>
        <w:rPr>
          <w:bCs/>
          <w:szCs w:val="32"/>
        </w:rPr>
        <w:t>所示。</w:t>
      </w:r>
    </w:p>
    <w:p w:rsidR="001357EA" w:rsidRDefault="001357EA" w:rsidP="001357EA">
      <w:pPr>
        <w:ind w:firstLine="420"/>
        <w:rPr>
          <w:rFonts w:ascii="宋体" w:hAnsi="宋体" w:hint="eastAsia"/>
          <w:bCs/>
          <w:szCs w:val="32"/>
        </w:rPr>
      </w:pPr>
    </w:p>
    <w:p w:rsidR="001357EA" w:rsidRDefault="001357EA" w:rsidP="001357EA">
      <w:pPr>
        <w:jc w:val="center"/>
        <w:rPr>
          <w:rFonts w:ascii="宋体" w:hAnsi="宋体" w:hint="eastAsia"/>
          <w:bCs/>
          <w:szCs w:val="32"/>
        </w:rPr>
      </w:pPr>
      <w:r>
        <w:rPr>
          <w:rFonts w:ascii="宋体" w:hAnsi="宋体" w:hint="eastAsia"/>
          <w:bCs/>
          <w:noProof/>
          <w:szCs w:val="32"/>
        </w:rPr>
        <w:lastRenderedPageBreak/>
        <w:drawing>
          <wp:inline distT="0" distB="0" distL="0" distR="0">
            <wp:extent cx="2019300" cy="2562225"/>
            <wp:effectExtent l="0" t="0" r="0" b="9525"/>
            <wp:docPr id="7" name="图片 7" descr="2Q3`P_B613APHBYD{T_A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Q3`P_B613APHBYD{T_A3$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9300" cy="2562225"/>
                    </a:xfrm>
                    <a:prstGeom prst="rect">
                      <a:avLst/>
                    </a:prstGeom>
                    <a:noFill/>
                    <a:ln>
                      <a:noFill/>
                    </a:ln>
                  </pic:spPr>
                </pic:pic>
              </a:graphicData>
            </a:graphic>
          </wp:inline>
        </w:drawing>
      </w:r>
    </w:p>
    <w:p w:rsidR="001357EA" w:rsidRDefault="001357EA" w:rsidP="001357EA">
      <w:pPr>
        <w:jc w:val="center"/>
        <w:rPr>
          <w:szCs w:val="21"/>
        </w:rPr>
      </w:pPr>
      <w:r>
        <w:rPr>
          <w:sz w:val="21"/>
          <w:szCs w:val="21"/>
        </w:rPr>
        <w:t>图</w:t>
      </w:r>
      <w:r>
        <w:rPr>
          <w:sz w:val="21"/>
          <w:szCs w:val="21"/>
        </w:rPr>
        <w:t xml:space="preserve">2.3 </w:t>
      </w:r>
      <w:r>
        <w:rPr>
          <w:bCs/>
          <w:sz w:val="21"/>
          <w:szCs w:val="32"/>
        </w:rPr>
        <w:t>单元危险性快速排序法程序</w:t>
      </w:r>
      <w:r>
        <w:rPr>
          <w:sz w:val="21"/>
          <w:szCs w:val="21"/>
        </w:rPr>
        <w:t>图</w:t>
      </w:r>
    </w:p>
    <w:p w:rsidR="001357EA" w:rsidRDefault="001357EA" w:rsidP="001357EA">
      <w:pPr>
        <w:jc w:val="center"/>
        <w:rPr>
          <w:rFonts w:ascii="宋体" w:hAnsi="宋体" w:hint="eastAsia"/>
          <w:bCs/>
          <w:szCs w:val="32"/>
        </w:rPr>
        <w:sectPr w:rsidR="001357EA">
          <w:pgSz w:w="11906" w:h="16838"/>
          <w:pgMar w:top="1418" w:right="1418" w:bottom="1418" w:left="1701" w:header="851" w:footer="992" w:gutter="284"/>
          <w:cols w:space="720"/>
          <w:docGrid w:linePitch="312"/>
        </w:sectPr>
      </w:pPr>
    </w:p>
    <w:p w:rsidR="001357EA" w:rsidRDefault="001357EA" w:rsidP="001357EA">
      <w:pPr>
        <w:pStyle w:val="1"/>
        <w:tabs>
          <w:tab w:val="clear" w:pos="425"/>
        </w:tabs>
        <w:jc w:val="center"/>
        <w:rPr>
          <w:rFonts w:ascii="黑体" w:hint="eastAsia"/>
        </w:rPr>
      </w:pPr>
      <w:bookmarkStart w:id="82" w:name="_Toc294223681"/>
      <w:r>
        <w:rPr>
          <w:rFonts w:hint="eastAsia"/>
        </w:rPr>
        <w:lastRenderedPageBreak/>
        <w:t xml:space="preserve">  </w:t>
      </w:r>
      <w:bookmarkStart w:id="83" w:name="_Toc324514028"/>
      <w:bookmarkStart w:id="84" w:name="_Toc19047"/>
      <w:bookmarkStart w:id="85" w:name="_Toc14983"/>
      <w:bookmarkStart w:id="86" w:name="_Toc17782"/>
      <w:bookmarkStart w:id="87" w:name="_Toc23528"/>
      <w:bookmarkEnd w:id="82"/>
      <w:r>
        <w:rPr>
          <w:rFonts w:hint="eastAsia"/>
        </w:rPr>
        <w:t>可拓学理论及可拓综合评价</w:t>
      </w:r>
      <w:bookmarkEnd w:id="83"/>
      <w:bookmarkEnd w:id="84"/>
      <w:bookmarkEnd w:id="85"/>
      <w:bookmarkEnd w:id="86"/>
      <w:bookmarkEnd w:id="87"/>
    </w:p>
    <w:p w:rsidR="001357EA" w:rsidRDefault="001357EA" w:rsidP="001357EA">
      <w:pPr>
        <w:pStyle w:val="2"/>
        <w:tabs>
          <w:tab w:val="clear" w:pos="567"/>
        </w:tabs>
        <w:rPr>
          <w:rFonts w:hint="eastAsia"/>
        </w:rPr>
      </w:pPr>
      <w:bookmarkStart w:id="88" w:name="_Toc324514029"/>
      <w:bookmarkStart w:id="89" w:name="_Toc31367"/>
      <w:bookmarkStart w:id="90" w:name="_Toc10958"/>
      <w:bookmarkStart w:id="91" w:name="_Toc25096"/>
      <w:bookmarkStart w:id="92" w:name="_Toc25344"/>
      <w:r>
        <w:rPr>
          <w:rFonts w:hint="eastAsia"/>
        </w:rPr>
        <w:t>可拓学概述</w:t>
      </w:r>
      <w:bookmarkEnd w:id="88"/>
      <w:bookmarkEnd w:id="89"/>
      <w:bookmarkEnd w:id="90"/>
      <w:bookmarkEnd w:id="91"/>
      <w:bookmarkEnd w:id="92"/>
    </w:p>
    <w:p w:rsidR="001357EA" w:rsidRDefault="001357EA" w:rsidP="001357EA">
      <w:pPr>
        <w:ind w:firstLine="420"/>
        <w:rPr>
          <w:rFonts w:ascii="宋体" w:hAnsi="宋体" w:hint="eastAsia"/>
          <w:color w:val="000000"/>
        </w:rPr>
      </w:pPr>
      <w:r>
        <w:rPr>
          <w:rFonts w:ascii="宋体" w:hAnsi="宋体" w:hint="eastAsia"/>
          <w:color w:val="000000"/>
        </w:rPr>
        <w:t>可拓论是由中国学者蔡文提出的新理论，以蔡文研究员为首的中国学者们还创立了新的学科——可拓学。可拓论、可拓方法及其在实际领域中的应用方法与技术，即可拓工程，一起构成了新学科——可拓学。可拓学是哲学、数学和工程学的交叉学科，可拓论是它的基本理论，它特有的方法是可拓方法，而可拓工程则是可拓论和可拓方法在各个领域中的应用。由于可拓学的研究对象在各个领域中都有存在，它是研究事物拓展的可能性和开拓创新的规律与方法，并用以解决矛盾问题，且有别于生物学，机械学，电工学等纵向学科，因此，可拓学被定位为与信息论、控制论、系统论等相类似，是一门涉及范围广泛的横断学科</w:t>
      </w:r>
      <w:r>
        <w:rPr>
          <w:rFonts w:ascii="宋体" w:hAnsi="宋体" w:hint="eastAsia"/>
          <w:color w:val="000000"/>
          <w:position w:val="-4"/>
        </w:rPr>
        <w:object w:dxaOrig="243" w:dyaOrig="304">
          <v:shape id="_x0000_i1039" type="#_x0000_t75" style="width:12pt;height:15pt;mso-position-horizontal-relative:page;mso-position-vertical-relative:page" o:ole="">
            <v:imagedata r:id="rId44" o:title=""/>
          </v:shape>
          <o:OLEObject Type="Embed" ProgID="Equation.3" ShapeID="_x0000_i1039" DrawAspect="Content" ObjectID="_1523898615" r:id="rId45">
            <o:FieldCodes>\* MERGEFORMAT</o:FieldCodes>
          </o:OLEObject>
        </w:object>
      </w:r>
      <w:r>
        <w:rPr>
          <w:rFonts w:ascii="宋体" w:hAnsi="宋体" w:hint="eastAsia"/>
          <w:color w:val="000000"/>
        </w:rPr>
        <w:t>，而同样的，它的理论基础——可拓论也就被认为是横断学科理论。</w:t>
      </w:r>
    </w:p>
    <w:p w:rsidR="001357EA" w:rsidRDefault="001357EA" w:rsidP="001357EA">
      <w:pPr>
        <w:ind w:firstLine="420"/>
        <w:rPr>
          <w:color w:val="000000"/>
        </w:rPr>
      </w:pPr>
      <w:r>
        <w:rPr>
          <w:color w:val="000000"/>
        </w:rPr>
        <w:t>可拓学的研究是从</w:t>
      </w:r>
      <w:r>
        <w:rPr>
          <w:color w:val="000000"/>
        </w:rPr>
        <w:t>1976</w:t>
      </w:r>
      <w:r>
        <w:rPr>
          <w:color w:val="000000"/>
        </w:rPr>
        <w:t>年开始的，</w:t>
      </w:r>
      <w:r>
        <w:rPr>
          <w:color w:val="000000"/>
        </w:rPr>
        <w:t>1983</w:t>
      </w:r>
      <w:r>
        <w:rPr>
          <w:color w:val="000000"/>
        </w:rPr>
        <w:t>年，我国学者蔡文在中国的《科学探索学报》上发表了第一篇相关论文</w:t>
      </w:r>
      <w:r>
        <w:rPr>
          <w:color w:val="000000"/>
        </w:rPr>
        <w:t>“</w:t>
      </w:r>
      <w:r>
        <w:rPr>
          <w:color w:val="000000"/>
        </w:rPr>
        <w:t>可拓集合和不相容问题</w:t>
      </w:r>
      <w:r>
        <w:rPr>
          <w:color w:val="000000"/>
        </w:rPr>
        <w:t>”</w:t>
      </w:r>
      <w:r>
        <w:rPr>
          <w:color w:val="000000"/>
        </w:rPr>
        <w:t>。该篇论文具有开创性的意义。在文中，他首次提出了研究处理矛盾问题这一研究方向，引起了国内外诸多学者、专家的关注。经过</w:t>
      </w:r>
      <w:r>
        <w:rPr>
          <w:color w:val="000000"/>
        </w:rPr>
        <w:t>20</w:t>
      </w:r>
      <w:r>
        <w:rPr>
          <w:color w:val="000000"/>
        </w:rPr>
        <w:t>多年的探索与研究，建立了一个研究这个方向的团队，并且研究队伍还在不断壮大中。他们初步构建了一门新兴学科</w:t>
      </w:r>
      <w:r>
        <w:rPr>
          <w:color w:val="000000"/>
        </w:rPr>
        <w:t>——</w:t>
      </w:r>
      <w:r>
        <w:rPr>
          <w:color w:val="000000"/>
        </w:rPr>
        <w:t>可拓学的轮廓，建立了产生创意的理论体系</w:t>
      </w:r>
      <w:r>
        <w:rPr>
          <w:color w:val="000000"/>
        </w:rPr>
        <w:t>——</w:t>
      </w:r>
      <w:r>
        <w:rPr>
          <w:color w:val="000000"/>
        </w:rPr>
        <w:t>可拓论，研究了产生创意的方法体系</w:t>
      </w:r>
      <w:r>
        <w:rPr>
          <w:color w:val="000000"/>
        </w:rPr>
        <w:t>——</w:t>
      </w:r>
      <w:r>
        <w:rPr>
          <w:color w:val="000000"/>
        </w:rPr>
        <w:t>可拓方法，探讨了这套理论和方法在多个领域中的应用</w:t>
      </w:r>
      <w:r>
        <w:rPr>
          <w:color w:val="000000"/>
        </w:rPr>
        <w:t>——</w:t>
      </w:r>
      <w:r>
        <w:rPr>
          <w:color w:val="000000"/>
        </w:rPr>
        <w:t>可拓工程。可拓论、可拓方法和可拓工程共同构成了这个新的学科</w:t>
      </w:r>
      <w:r>
        <w:rPr>
          <w:color w:val="000000"/>
        </w:rPr>
        <w:t>——</w:t>
      </w:r>
      <w:r>
        <w:rPr>
          <w:color w:val="000000"/>
        </w:rPr>
        <w:t>可拓学，它是专门研究创意是如何生成的，以及研究如何利用计算机和网络去生产创意。</w:t>
      </w:r>
    </w:p>
    <w:p w:rsidR="001357EA" w:rsidRDefault="001357EA" w:rsidP="001357EA">
      <w:pPr>
        <w:ind w:firstLine="420"/>
        <w:rPr>
          <w:color w:val="000000"/>
        </w:rPr>
      </w:pPr>
      <w:r>
        <w:rPr>
          <w:color w:val="000000"/>
        </w:rPr>
        <w:t>到目前为止，可拓学已经形成了初步的理论框架，并建立了在人工智能、计算机、管理、控制、检测等领域的应用方法</w:t>
      </w:r>
      <w:r>
        <w:rPr>
          <w:color w:val="000000"/>
        </w:rPr>
        <w:t xml:space="preserve"> </w:t>
      </w:r>
      <w:r>
        <w:rPr>
          <w:color w:val="000000"/>
        </w:rPr>
        <w:t>。从广东开始发展到大陆各省，并且逐步发展到香港、台湾，美国、日本、南美洲等地，建立了专职的研究所和全国性的二级学会，并得到了海内外学者的高度评价。</w:t>
      </w:r>
    </w:p>
    <w:p w:rsidR="001357EA" w:rsidRDefault="001357EA" w:rsidP="001357EA">
      <w:pPr>
        <w:ind w:firstLine="420"/>
        <w:rPr>
          <w:color w:val="000000"/>
        </w:rPr>
      </w:pPr>
      <w:r>
        <w:rPr>
          <w:color w:val="000000"/>
        </w:rPr>
        <w:t>经过</w:t>
      </w:r>
      <w:r>
        <w:rPr>
          <w:color w:val="000000"/>
        </w:rPr>
        <w:t>20</w:t>
      </w:r>
      <w:r>
        <w:rPr>
          <w:color w:val="000000"/>
        </w:rPr>
        <w:t>多年的发展，可拓学已经建立了初步的理论体系和方法体系，由科学出版社出版了</w:t>
      </w:r>
      <w:r>
        <w:rPr>
          <w:color w:val="000000"/>
        </w:rPr>
        <w:t>10</w:t>
      </w:r>
      <w:r>
        <w:rPr>
          <w:color w:val="000000"/>
        </w:rPr>
        <w:t>本专著。此外，有</w:t>
      </w:r>
      <w:r>
        <w:rPr>
          <w:color w:val="000000"/>
        </w:rPr>
        <w:t>200</w:t>
      </w:r>
      <w:r>
        <w:rPr>
          <w:color w:val="000000"/>
        </w:rPr>
        <w:t>多个单位的学者在</w:t>
      </w:r>
      <w:r>
        <w:rPr>
          <w:color w:val="000000"/>
        </w:rPr>
        <w:t>300</w:t>
      </w:r>
      <w:r>
        <w:rPr>
          <w:color w:val="000000"/>
        </w:rPr>
        <w:t>多家杂志发表了可</w:t>
      </w:r>
      <w:r>
        <w:rPr>
          <w:color w:val="000000"/>
        </w:rPr>
        <w:lastRenderedPageBreak/>
        <w:t>拓理论研究和应用研究的论文，其中，博士硕士研究写的论文，就有</w:t>
      </w:r>
      <w:r>
        <w:rPr>
          <w:color w:val="000000"/>
        </w:rPr>
        <w:t>100</w:t>
      </w:r>
      <w:r>
        <w:rPr>
          <w:color w:val="000000"/>
        </w:rPr>
        <w:t>多篇。仅</w:t>
      </w:r>
      <w:r>
        <w:rPr>
          <w:color w:val="000000"/>
        </w:rPr>
        <w:t>2008</w:t>
      </w:r>
      <w:r>
        <w:rPr>
          <w:color w:val="000000"/>
        </w:rPr>
        <w:t>年这一年时间，这些学者们就进行了</w:t>
      </w:r>
      <w:r>
        <w:rPr>
          <w:color w:val="000000"/>
        </w:rPr>
        <w:t>20</w:t>
      </w:r>
      <w:r>
        <w:rPr>
          <w:color w:val="000000"/>
        </w:rPr>
        <w:t>多项国家自然科学基金项目和一批省市基金项目。这些专著、论文和课题报告使可拓学的理论体系和方法体系逐步形成。</w:t>
      </w:r>
    </w:p>
    <w:p w:rsidR="001357EA" w:rsidRDefault="001357EA" w:rsidP="001357EA">
      <w:pPr>
        <w:ind w:firstLine="420"/>
        <w:rPr>
          <w:color w:val="000000"/>
        </w:rPr>
      </w:pPr>
      <w:r>
        <w:rPr>
          <w:color w:val="000000"/>
        </w:rPr>
        <w:t>可拓学在学术界已经取得了非常好的成果，人工智能学会把可拓理论作为人工智能的理论基础之一，现在全国有</w:t>
      </w:r>
      <w:r>
        <w:rPr>
          <w:color w:val="000000"/>
        </w:rPr>
        <w:t>20</w:t>
      </w:r>
      <w:r>
        <w:rPr>
          <w:color w:val="000000"/>
        </w:rPr>
        <w:t>多个省市，有上千名学者都在研究可拓学。可拓学从蔡文先生创立到现在已经从一个人的研究转变成了一支拥有很多人的研究队伍。</w:t>
      </w:r>
    </w:p>
    <w:p w:rsidR="001357EA" w:rsidRDefault="001357EA" w:rsidP="001357EA">
      <w:pPr>
        <w:ind w:firstLine="420"/>
        <w:rPr>
          <w:rFonts w:ascii="宋体" w:hAnsi="宋体" w:hint="eastAsia"/>
          <w:color w:val="000000"/>
        </w:rPr>
      </w:pPr>
      <w:r>
        <w:rPr>
          <w:rFonts w:ascii="宋体" w:hAnsi="宋体" w:hint="eastAsia"/>
          <w:color w:val="000000"/>
        </w:rPr>
        <w:t>当前, 可拓学正在朝学科共同发展的道路</w:t>
      </w:r>
      <w:r>
        <w:rPr>
          <w:rFonts w:ascii="宋体" w:hAnsi="宋体" w:hint="eastAsia"/>
          <w:color w:val="000000"/>
          <w:position w:val="-4"/>
        </w:rPr>
        <w:object w:dxaOrig="304" w:dyaOrig="304">
          <v:shape id="_x0000_i1040" type="#_x0000_t75" style="width:15pt;height:15pt;mso-position-horizontal-relative:page;mso-position-vertical-relative:page" o:ole="">
            <v:imagedata r:id="rId46" o:title=""/>
          </v:shape>
          <o:OLEObject Type="Embed" ProgID="Equation.3" ShapeID="_x0000_i1040" DrawAspect="Content" ObjectID="_1523898616" r:id="rId47">
            <o:FieldCodes>\* MERGEFORMAT</o:FieldCodes>
          </o:OLEObject>
        </w:object>
      </w:r>
      <w:r>
        <w:rPr>
          <w:rFonts w:ascii="宋体" w:hAnsi="宋体" w:hint="eastAsia"/>
          <w:color w:val="000000"/>
        </w:rPr>
        <w:t>前进，它在对已有的理论进行全面的总结、系统化的同时, 还注重应用领域的研究, 并且加强与其它相关学科的交流</w:t>
      </w:r>
      <w:r>
        <w:rPr>
          <w:rFonts w:ascii="宋体" w:hAnsi="宋体" w:hint="eastAsia"/>
          <w:color w:val="000000"/>
          <w:position w:val="-4"/>
        </w:rPr>
        <w:object w:dxaOrig="304" w:dyaOrig="304">
          <v:shape id="_x0000_i1041" type="#_x0000_t75" style="width:15pt;height:15pt;mso-position-horizontal-relative:page;mso-position-vertical-relative:page" o:ole="">
            <v:imagedata r:id="rId46" o:title=""/>
          </v:shape>
          <o:OLEObject Type="Embed" ProgID="Equation.3" ShapeID="_x0000_i1041" DrawAspect="Content" ObjectID="_1523898617" r:id="rId48">
            <o:FieldCodes>\* MERGEFORMAT</o:FieldCodes>
          </o:OLEObject>
        </w:object>
      </w:r>
      <w:r>
        <w:rPr>
          <w:rFonts w:ascii="宋体" w:hAnsi="宋体" w:hint="eastAsia"/>
          <w:color w:val="000000"/>
        </w:rPr>
        <w:t>。可拓学的发展加速能帮助人们处理矛盾问题的计算机的研制，并更好地应用于各门学科中处理该领域内的矛盾问题</w:t>
      </w:r>
      <w:bookmarkStart w:id="93" w:name="OLE_LINK8"/>
      <w:bookmarkStart w:id="94" w:name="OLE_LINK9"/>
      <w:r>
        <w:rPr>
          <w:rFonts w:ascii="宋体" w:hAnsi="宋体" w:hint="eastAsia"/>
          <w:color w:val="000000"/>
          <w:position w:val="-4"/>
        </w:rPr>
        <w:object w:dxaOrig="243" w:dyaOrig="304">
          <v:shape id="_x0000_i1042" type="#_x0000_t75" style="width:12pt;height:15pt;mso-position-horizontal-relative:page;mso-position-vertical-relative:page" o:ole="">
            <v:imagedata r:id="rId49" o:title=""/>
          </v:shape>
          <o:OLEObject Type="Embed" ProgID="Equation.3" ShapeID="_x0000_i1042" DrawAspect="Content" ObjectID="_1523898618" r:id="rId50">
            <o:FieldCodes>\* MERGEFORMAT</o:FieldCodes>
          </o:OLEObject>
        </w:object>
      </w:r>
      <w:bookmarkEnd w:id="93"/>
      <w:bookmarkEnd w:id="94"/>
      <w:r>
        <w:rPr>
          <w:rFonts w:ascii="宋体" w:hAnsi="宋体" w:hint="eastAsia"/>
          <w:color w:val="000000"/>
        </w:rPr>
        <w:t>。</w:t>
      </w:r>
    </w:p>
    <w:p w:rsidR="001357EA" w:rsidRDefault="001357EA" w:rsidP="001357EA">
      <w:pPr>
        <w:ind w:firstLine="420"/>
        <w:rPr>
          <w:rFonts w:ascii="宋体" w:hAnsi="宋体" w:hint="eastAsia"/>
        </w:rPr>
      </w:pPr>
      <w:r>
        <w:rPr>
          <w:rFonts w:hint="eastAsia"/>
        </w:rPr>
        <w:t>可拓理论以形式化的模型探讨事物拓展的可能性以及开拓创新的规律与方法，并应用于解决矛盾问题。目前己经确定了可拓理论的核心是基元理论、可拓集理论和可拓逻辑，它们是</w:t>
      </w:r>
      <w:r>
        <w:rPr>
          <w:rFonts w:ascii="宋体" w:hAnsi="宋体" w:hint="eastAsia"/>
          <w:color w:val="000000"/>
        </w:rPr>
        <w:t>可拓学的理论支柱，逻辑细胞是基元，包括物元、事元、关系元和复合元等。</w:t>
      </w:r>
    </w:p>
    <w:p w:rsidR="001357EA" w:rsidRDefault="001357EA" w:rsidP="001357EA">
      <w:pPr>
        <w:ind w:firstLine="420"/>
        <w:rPr>
          <w:rFonts w:ascii="宋体" w:hAnsi="宋体" w:hint="eastAsia"/>
          <w:color w:val="000000"/>
        </w:rPr>
      </w:pPr>
      <w:r>
        <w:rPr>
          <w:rFonts w:ascii="宋体" w:hAnsi="宋体" w:hint="eastAsia"/>
        </w:rPr>
        <w:t>可拓理论从新的角度为人们认识和分析现实世界、解决现实世界中的无处不在的矛盾问题，提出了一种新的方法理论。可拓方法通过对矛盾问题进行分析、变换、推理、判断，最终生成了解决矛盾问题的策略的有效方法，将人们的创造性思维过程形式化和定量化，并为人们用形式化模型完成“发现问题 -&gt; 建立问题模型 -&gt; 分析问题 -&gt; 生成解决问题的策略”的过程提供了理论依据与方法</w:t>
      </w:r>
      <w:r>
        <w:rPr>
          <w:rFonts w:ascii="宋体" w:hAnsi="宋体" w:hint="eastAsia"/>
          <w:color w:val="000000"/>
          <w:position w:val="-4"/>
        </w:rPr>
        <w:object w:dxaOrig="304" w:dyaOrig="304">
          <v:shape id="_x0000_i1043" type="#_x0000_t75" style="width:15pt;height:15pt;mso-position-horizontal-relative:page;mso-position-vertical-relative:page" o:ole="">
            <v:imagedata r:id="rId51" o:title=""/>
          </v:shape>
          <o:OLEObject Type="Embed" ProgID="Equation.3" ShapeID="_x0000_i1043" DrawAspect="Content" ObjectID="_1523898619" r:id="rId52">
            <o:FieldCodes>\* MERGEFORMAT</o:FieldCodes>
          </o:OLEObject>
        </w:object>
      </w:r>
      <w:r>
        <w:rPr>
          <w:rFonts w:ascii="宋体" w:hAnsi="宋体" w:hint="eastAsia"/>
        </w:rPr>
        <w:t>。</w:t>
      </w:r>
    </w:p>
    <w:p w:rsidR="001357EA" w:rsidRDefault="001357EA" w:rsidP="001357EA">
      <w:pPr>
        <w:pStyle w:val="2"/>
        <w:tabs>
          <w:tab w:val="clear" w:pos="567"/>
        </w:tabs>
        <w:rPr>
          <w:rFonts w:hint="eastAsia"/>
        </w:rPr>
      </w:pPr>
      <w:bookmarkStart w:id="95" w:name="_Toc324514030"/>
      <w:bookmarkStart w:id="96" w:name="_Toc15251"/>
      <w:bookmarkStart w:id="97" w:name="_Toc579"/>
      <w:bookmarkStart w:id="98" w:name="_Toc31808"/>
      <w:bookmarkStart w:id="99" w:name="_Toc24367"/>
      <w:r>
        <w:rPr>
          <w:rFonts w:hint="eastAsia"/>
        </w:rPr>
        <w:t>基元理论</w:t>
      </w:r>
      <w:bookmarkEnd w:id="95"/>
      <w:bookmarkEnd w:id="96"/>
      <w:bookmarkEnd w:id="97"/>
      <w:bookmarkEnd w:id="98"/>
      <w:bookmarkEnd w:id="99"/>
    </w:p>
    <w:p w:rsidR="001357EA" w:rsidRDefault="001357EA" w:rsidP="001357EA">
      <w:pPr>
        <w:pStyle w:val="3"/>
        <w:ind w:left="885" w:hanging="885"/>
        <w:rPr>
          <w:rFonts w:hint="eastAsia"/>
        </w:rPr>
      </w:pPr>
      <w:bookmarkStart w:id="100" w:name="_Toc324514031"/>
      <w:bookmarkStart w:id="101" w:name="_Toc18713"/>
      <w:bookmarkStart w:id="102" w:name="_Toc25075"/>
      <w:bookmarkStart w:id="103" w:name="_Toc7610"/>
      <w:bookmarkStart w:id="104" w:name="_Toc11050"/>
      <w:r>
        <w:rPr>
          <w:rFonts w:hint="eastAsia"/>
        </w:rPr>
        <w:t>基元定义</w:t>
      </w:r>
      <w:bookmarkEnd w:id="100"/>
      <w:bookmarkEnd w:id="101"/>
      <w:bookmarkEnd w:id="102"/>
      <w:bookmarkEnd w:id="103"/>
      <w:bookmarkEnd w:id="104"/>
    </w:p>
    <w:p w:rsidR="001357EA" w:rsidRDefault="001357EA" w:rsidP="001357EA">
      <w:pPr>
        <w:ind w:firstLine="420"/>
      </w:pPr>
      <w:r>
        <w:t>可拓理论是采用基元形式化来描述物、事和关系的，基元</w:t>
      </w:r>
      <w:r>
        <w:rPr>
          <w:color w:val="000000"/>
        </w:rPr>
        <w:t>包括物元、事元、关系元和复合元等，</w:t>
      </w:r>
      <w:r>
        <w:t>其中物元表示物，事元表示事，而关系元则表示事物之间的关系。基元是采用有序三元组来描述一切对象的。</w:t>
      </w:r>
    </w:p>
    <w:p w:rsidR="001357EA" w:rsidRDefault="001357EA" w:rsidP="001357EA">
      <w:pPr>
        <w:numPr>
          <w:ilvl w:val="0"/>
          <w:numId w:val="4"/>
        </w:numPr>
        <w:ind w:firstLine="420"/>
      </w:pPr>
      <w:r>
        <w:t>物元</w:t>
      </w:r>
    </w:p>
    <w:p w:rsidR="001357EA" w:rsidRDefault="001357EA" w:rsidP="001357EA">
      <w:pPr>
        <w:ind w:firstLine="420"/>
      </w:pPr>
      <w:r>
        <w:lastRenderedPageBreak/>
        <w:t>以物</w:t>
      </w:r>
      <w:r>
        <w:t>N</w:t>
      </w:r>
      <w:r>
        <w:t>为对象，</w:t>
      </w:r>
      <w:r>
        <w:t>c</w:t>
      </w:r>
      <w:r>
        <w:t>为特征，</w:t>
      </w:r>
      <w:r>
        <w:t>N</w:t>
      </w:r>
      <w:r>
        <w:t>关于</w:t>
      </w:r>
      <w:r>
        <w:t>c</w:t>
      </w:r>
      <w:r>
        <w:t>的量值</w:t>
      </w:r>
      <w:r>
        <w:t>v</w:t>
      </w:r>
      <w:r>
        <w:t>构成的有序三元组</w:t>
      </w:r>
    </w:p>
    <w:p w:rsidR="001357EA" w:rsidRDefault="001357EA" w:rsidP="001357EA">
      <w:pPr>
        <w:jc w:val="center"/>
      </w:pPr>
      <w:r>
        <w:rPr>
          <w:position w:val="-10"/>
        </w:rPr>
        <w:object w:dxaOrig="1222" w:dyaOrig="321">
          <v:shape id="_x0000_i1044" type="#_x0000_t75" style="width:76.5pt;height:18.75pt;mso-position-horizontal-relative:page;mso-position-vertical-relative:page" o:ole="">
            <v:imagedata r:id="rId53" o:title=""/>
          </v:shape>
          <o:OLEObject Type="Embed" ProgID="Equation.3" ShapeID="_x0000_i1044" DrawAspect="Content" ObjectID="_1523898620" r:id="rId54">
            <o:FieldCodes>\* MERGEFORMAT</o:FieldCodes>
          </o:OLEObject>
        </w:object>
      </w:r>
    </w:p>
    <w:p w:rsidR="001357EA" w:rsidRDefault="001357EA" w:rsidP="001357EA">
      <w:pPr>
        <w:jc w:val="left"/>
      </w:pPr>
      <w:r>
        <w:t>称为一维物元，其中</w:t>
      </w:r>
      <w:r>
        <w:t>N</w:t>
      </w:r>
      <w:r>
        <w:t>、</w:t>
      </w:r>
      <w:r>
        <w:t>c</w:t>
      </w:r>
      <w:r>
        <w:t>、</w:t>
      </w:r>
      <w:r>
        <w:t>v</w:t>
      </w:r>
      <w:r>
        <w:t>为物元</w:t>
      </w:r>
      <w:r>
        <w:t>R</w:t>
      </w:r>
      <w:r>
        <w:t>的三要素，</w:t>
      </w:r>
      <w:r>
        <w:t>c</w:t>
      </w:r>
      <w:r>
        <w:t>和</w:t>
      </w:r>
      <w:r>
        <w:t>v</w:t>
      </w:r>
      <w:r>
        <w:t>构成的二元组</w:t>
      </w:r>
      <w:r>
        <w:t>(c</w:t>
      </w:r>
      <w:r>
        <w:t>，</w:t>
      </w:r>
      <w:r>
        <w:t>v)</w:t>
      </w:r>
      <w:r>
        <w:t>为物</w:t>
      </w:r>
    </w:p>
    <w:p w:rsidR="001357EA" w:rsidRDefault="001357EA" w:rsidP="001357EA">
      <w:pPr>
        <w:jc w:val="left"/>
      </w:pPr>
      <w:r>
        <w:t>元</w:t>
      </w:r>
      <w:r>
        <w:t>R</w:t>
      </w:r>
      <w:r>
        <w:t>的特征元。如果物</w:t>
      </w:r>
      <w:r>
        <w:t>N</w:t>
      </w:r>
      <w:r>
        <w:t>有多个特征，则可以用多维物元矩阵表示。</w:t>
      </w:r>
    </w:p>
    <w:p w:rsidR="001357EA" w:rsidRDefault="001357EA" w:rsidP="001357EA">
      <w:pPr>
        <w:numPr>
          <w:ilvl w:val="0"/>
          <w:numId w:val="4"/>
        </w:numPr>
        <w:ind w:firstLine="420"/>
        <w:jc w:val="left"/>
      </w:pPr>
      <w:r>
        <w:t>事元</w:t>
      </w:r>
    </w:p>
    <w:p w:rsidR="001357EA" w:rsidRDefault="001357EA" w:rsidP="001357EA">
      <w:pPr>
        <w:ind w:left="420"/>
        <w:jc w:val="left"/>
      </w:pPr>
      <w:r>
        <w:t>把动词</w:t>
      </w:r>
      <w:r>
        <w:t>d</w:t>
      </w:r>
      <w:r>
        <w:t>，动词的特征</w:t>
      </w:r>
      <w:r>
        <w:t>b</w:t>
      </w:r>
      <w:r>
        <w:t>及</w:t>
      </w:r>
      <w:r>
        <w:t>d</w:t>
      </w:r>
      <w:r>
        <w:t>关于</w:t>
      </w:r>
      <w:r>
        <w:t>b</w:t>
      </w:r>
      <w:r>
        <w:t>的量值</w:t>
      </w:r>
      <w:r>
        <w:t>u</w:t>
      </w:r>
      <w:r>
        <w:t>构成的有序三元组</w:t>
      </w:r>
    </w:p>
    <w:p w:rsidR="001357EA" w:rsidRDefault="001357EA" w:rsidP="001357EA">
      <w:pPr>
        <w:jc w:val="center"/>
      </w:pPr>
      <w:r>
        <w:rPr>
          <w:position w:val="-10"/>
        </w:rPr>
        <w:object w:dxaOrig="1164" w:dyaOrig="321">
          <v:shape id="_x0000_i1045" type="#_x0000_t75" style="width:72.75pt;height:18.75pt;mso-position-horizontal-relative:page;mso-position-vertical-relative:page" o:ole="">
            <v:imagedata r:id="rId55" o:title=""/>
          </v:shape>
          <o:OLEObject Type="Embed" ProgID="Equation.3" ShapeID="_x0000_i1045" DrawAspect="Content" ObjectID="_1523898621" r:id="rId56">
            <o:FieldCodes>\* MERGEFORMAT</o:FieldCodes>
          </o:OLEObject>
        </w:object>
      </w:r>
    </w:p>
    <w:p w:rsidR="001357EA" w:rsidRDefault="001357EA" w:rsidP="001357EA">
      <w:pPr>
        <w:jc w:val="left"/>
      </w:pPr>
      <w:r>
        <w:t>称为一维事元。动作的基本特征有支配对象、施动对象、接受对象、时间、地点、程度、方式、工具等。</w:t>
      </w:r>
    </w:p>
    <w:p w:rsidR="001357EA" w:rsidRDefault="001357EA" w:rsidP="001357EA">
      <w:pPr>
        <w:numPr>
          <w:ilvl w:val="0"/>
          <w:numId w:val="4"/>
        </w:numPr>
        <w:ind w:firstLine="420"/>
        <w:jc w:val="left"/>
      </w:pPr>
      <w:r>
        <w:t>关系元</w:t>
      </w:r>
    </w:p>
    <w:p w:rsidR="001357EA" w:rsidRDefault="001357EA" w:rsidP="001357EA">
      <w:pPr>
        <w:ind w:left="420"/>
        <w:jc w:val="left"/>
      </w:pPr>
      <w:r>
        <w:t>由关系</w:t>
      </w:r>
      <w:r>
        <w:t>s</w:t>
      </w:r>
      <w:r>
        <w:t>、特征</w:t>
      </w:r>
      <w:r>
        <w:t>A</w:t>
      </w:r>
      <w:r>
        <w:t>和相应的量值</w:t>
      </w:r>
      <w:r>
        <w:t>W</w:t>
      </w:r>
      <w:r>
        <w:t>构成的有序三元组</w:t>
      </w:r>
    </w:p>
    <w:p w:rsidR="001357EA" w:rsidRDefault="001357EA" w:rsidP="001357EA">
      <w:pPr>
        <w:jc w:val="center"/>
      </w:pPr>
      <w:r>
        <w:rPr>
          <w:position w:val="-10"/>
        </w:rPr>
        <w:object w:dxaOrig="1304" w:dyaOrig="321">
          <v:shape id="_x0000_i1046" type="#_x0000_t75" style="width:81pt;height:18.75pt;mso-position-horizontal-relative:page;mso-position-vertical-relative:page" o:ole="">
            <v:imagedata r:id="rId57" o:title=""/>
          </v:shape>
          <o:OLEObject Type="Embed" ProgID="Equation.3" ShapeID="_x0000_i1046" DrawAspect="Content" ObjectID="_1523898622" r:id="rId58">
            <o:FieldCodes>\* MERGEFORMAT</o:FieldCodes>
          </o:OLEObject>
        </w:object>
      </w:r>
    </w:p>
    <w:p w:rsidR="001357EA" w:rsidRDefault="001357EA" w:rsidP="001357EA">
      <w:pPr>
        <w:jc w:val="left"/>
      </w:pPr>
      <w:r>
        <w:t>称为关系元，其中特征</w:t>
      </w:r>
      <w:r>
        <w:t>A</w:t>
      </w:r>
      <w:r>
        <w:t>包括关系的前项、后项、程度、联系方式等。</w:t>
      </w:r>
    </w:p>
    <w:p w:rsidR="001357EA" w:rsidRDefault="001357EA" w:rsidP="001357EA">
      <w:pPr>
        <w:ind w:firstLine="420"/>
        <w:jc w:val="left"/>
      </w:pPr>
      <w:r>
        <w:t>一般情况下，基元是会随着时间、空间位置和其他条件的变化而改变，因此基元中的对象、特征及其量值可以表示为某个参数的函数来反映这种变化，称之为参变量基元。</w:t>
      </w:r>
    </w:p>
    <w:p w:rsidR="001357EA" w:rsidRDefault="001357EA" w:rsidP="001357EA">
      <w:pPr>
        <w:pStyle w:val="3"/>
        <w:ind w:left="885" w:hanging="885"/>
      </w:pPr>
      <w:bookmarkStart w:id="105" w:name="_Toc324514032"/>
      <w:bookmarkStart w:id="106" w:name="_Toc8119"/>
      <w:bookmarkStart w:id="107" w:name="_Toc13288"/>
      <w:bookmarkStart w:id="108" w:name="_Toc26902"/>
      <w:bookmarkStart w:id="109" w:name="_Toc26325"/>
      <w:r>
        <w:rPr>
          <w:rFonts w:hint="eastAsia"/>
        </w:rPr>
        <w:t>物元定义</w:t>
      </w:r>
      <w:bookmarkEnd w:id="105"/>
      <w:bookmarkEnd w:id="106"/>
      <w:bookmarkEnd w:id="107"/>
      <w:bookmarkEnd w:id="108"/>
      <w:bookmarkEnd w:id="109"/>
    </w:p>
    <w:p w:rsidR="001357EA" w:rsidRDefault="001357EA" w:rsidP="001357EA">
      <w:pPr>
        <w:ind w:firstLine="420"/>
      </w:pPr>
      <w:r>
        <w:t>以物</w:t>
      </w:r>
      <w:r>
        <w:t>N</w:t>
      </w:r>
      <w:r>
        <w:t>为对象，</w:t>
      </w:r>
      <w:r>
        <w:t>c</w:t>
      </w:r>
      <w:r>
        <w:t>为特征，以及</w:t>
      </w:r>
      <w:r>
        <w:t>N</w:t>
      </w:r>
      <w:r>
        <w:t>关于</w:t>
      </w:r>
      <w:r>
        <w:t>c</w:t>
      </w:r>
      <w:r>
        <w:t>的量值</w:t>
      </w:r>
      <w:r>
        <w:t>v</w:t>
      </w:r>
      <w:r>
        <w:t>构成的有序三元组</w:t>
      </w:r>
      <w:r>
        <w:t>R = (N,c,v)</w:t>
      </w:r>
      <w:r>
        <w:t>，作为描述物的基本单元，称为一维物元，其中</w:t>
      </w:r>
      <w:r>
        <w:t>N</w:t>
      </w:r>
      <w:r>
        <w:t>、</w:t>
      </w:r>
      <w:r>
        <w:t>c</w:t>
      </w:r>
      <w:r>
        <w:t>、</w:t>
      </w:r>
      <w:r>
        <w:t>v</w:t>
      </w:r>
      <w:r>
        <w:t>为物元</w:t>
      </w:r>
      <w:r>
        <w:t>R</w:t>
      </w:r>
      <w:r>
        <w:t>的三要素，</w:t>
      </w:r>
      <w:r>
        <w:t>c</w:t>
      </w:r>
      <w:r>
        <w:t>和</w:t>
      </w:r>
      <w:r>
        <w:t>v</w:t>
      </w:r>
      <w:r>
        <w:t>构成的二元组</w:t>
      </w:r>
      <w:r>
        <w:t>(c</w:t>
      </w:r>
      <w:r>
        <w:t>，</w:t>
      </w:r>
      <w:r>
        <w:t>v)</w:t>
      </w:r>
      <w:r>
        <w:t>为物元</w:t>
      </w:r>
      <w:r>
        <w:t>R</w:t>
      </w:r>
      <w:r>
        <w:t>的特征元。如果物</w:t>
      </w:r>
      <w:r>
        <w:t>N</w:t>
      </w:r>
      <w:r>
        <w:t>有多个特征，则可以用多维物元矩阵表示。即若物</w:t>
      </w:r>
      <w:r>
        <w:t>N</w:t>
      </w:r>
      <w:r>
        <w:t>，</w:t>
      </w:r>
      <w:r>
        <w:t>n</w:t>
      </w:r>
      <w:r>
        <w:t>个特征</w:t>
      </w:r>
      <w:r>
        <w:t>c1</w:t>
      </w:r>
      <w:r>
        <w:t>，</w:t>
      </w:r>
      <w:r>
        <w:t>c2</w:t>
      </w:r>
      <w:r>
        <w:t>，</w:t>
      </w:r>
      <w:r>
        <w:t>……</w:t>
      </w:r>
      <w:r>
        <w:t>，</w:t>
      </w:r>
      <w:r>
        <w:t>cn</w:t>
      </w:r>
      <w:r>
        <w:t>及</w:t>
      </w:r>
      <w:r>
        <w:t>N</w:t>
      </w:r>
      <w:r>
        <w:t>关于</w:t>
      </w:r>
      <w:r>
        <w:t>ci(i=1</w:t>
      </w:r>
      <w:r>
        <w:t>，</w:t>
      </w:r>
      <w:r>
        <w:t>2</w:t>
      </w:r>
      <w:r>
        <w:t>，</w:t>
      </w:r>
      <w:r>
        <w:t>……</w:t>
      </w:r>
      <w:r>
        <w:t>，</w:t>
      </w:r>
      <w:r>
        <w:t>n)</w:t>
      </w:r>
      <w:r>
        <w:t>的对应量值</w:t>
      </w:r>
      <w:r>
        <w:t>vi(i=1</w:t>
      </w:r>
      <w:r>
        <w:t>，</w:t>
      </w:r>
      <w:r>
        <w:t>2</w:t>
      </w:r>
      <w:r>
        <w:t>，</w:t>
      </w:r>
      <w:r>
        <w:t>……</w:t>
      </w:r>
      <w:r>
        <w:t>，</w:t>
      </w:r>
      <w:r>
        <w:t>n)</w:t>
      </w:r>
      <w:r>
        <w:t>所构成的阵列</w:t>
      </w:r>
    </w:p>
    <w:p w:rsidR="001357EA" w:rsidRDefault="001357EA" w:rsidP="001357EA">
      <w:pPr>
        <w:jc w:val="center"/>
        <w:rPr>
          <w:rFonts w:ascii="宋体" w:hAnsi="宋体" w:hint="eastAsia"/>
        </w:rPr>
      </w:pPr>
      <w:r>
        <w:rPr>
          <w:rFonts w:ascii="宋体" w:hAnsi="宋体" w:hint="eastAsia"/>
          <w:noProof/>
        </w:rPr>
        <w:drawing>
          <wp:inline distT="0" distB="0" distL="0" distR="0">
            <wp:extent cx="3143250" cy="1028700"/>
            <wp:effectExtent l="0" t="0" r="0" b="0"/>
            <wp:docPr id="6" name="图片 6" descr="R_UAQ3$H%81B]72)[ZDLC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_UAQ3$H%81B]72)[ZDLCW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43250" cy="1028700"/>
                    </a:xfrm>
                    <a:prstGeom prst="rect">
                      <a:avLst/>
                    </a:prstGeom>
                    <a:noFill/>
                    <a:ln>
                      <a:noFill/>
                    </a:ln>
                  </pic:spPr>
                </pic:pic>
              </a:graphicData>
            </a:graphic>
          </wp:inline>
        </w:drawing>
      </w:r>
    </w:p>
    <w:p w:rsidR="001357EA" w:rsidRDefault="001357EA" w:rsidP="001357EA">
      <w:r>
        <w:t>成为</w:t>
      </w:r>
      <w:r>
        <w:t>n</w:t>
      </w:r>
      <w:r>
        <w:t>维物元。</w:t>
      </w:r>
    </w:p>
    <w:p w:rsidR="001357EA" w:rsidRDefault="001357EA" w:rsidP="001357EA">
      <w:pPr>
        <w:rPr>
          <w:rFonts w:ascii="宋体" w:hAnsi="宋体" w:hint="eastAsia"/>
        </w:rPr>
      </w:pPr>
    </w:p>
    <w:p w:rsidR="001357EA" w:rsidRDefault="001357EA" w:rsidP="001357EA">
      <w:pPr>
        <w:pStyle w:val="3"/>
        <w:ind w:left="885" w:hanging="885"/>
        <w:rPr>
          <w:rFonts w:ascii="宋体" w:hAnsi="宋体" w:hint="eastAsia"/>
          <w:sz w:val="24"/>
        </w:rPr>
      </w:pPr>
      <w:bookmarkStart w:id="110" w:name="_Toc324514033"/>
      <w:bookmarkStart w:id="111" w:name="_Toc2747"/>
      <w:bookmarkStart w:id="112" w:name="_Toc16752"/>
      <w:bookmarkStart w:id="113" w:name="_Toc14103"/>
      <w:bookmarkStart w:id="114" w:name="_Toc29039"/>
      <w:r>
        <w:rPr>
          <w:rFonts w:hint="eastAsia"/>
        </w:rPr>
        <w:lastRenderedPageBreak/>
        <w:t>经典域与节域</w:t>
      </w:r>
      <w:bookmarkEnd w:id="110"/>
      <w:bookmarkEnd w:id="111"/>
      <w:bookmarkEnd w:id="112"/>
      <w:bookmarkEnd w:id="113"/>
      <w:bookmarkEnd w:id="114"/>
    </w:p>
    <w:p w:rsidR="001357EA" w:rsidRDefault="001357EA" w:rsidP="001357EA">
      <w:pPr>
        <w:ind w:firstLine="420"/>
        <w:jc w:val="left"/>
      </w:pPr>
      <w:r>
        <w:t>定义点</w:t>
      </w:r>
      <w:r>
        <w:t>x</w:t>
      </w:r>
      <w:r>
        <w:t>与区间</w:t>
      </w:r>
      <w:r>
        <w:t>Xo=&lt;a</w:t>
      </w:r>
      <w:r>
        <w:t>，</w:t>
      </w:r>
      <w:r>
        <w:t>b&gt;</w:t>
      </w:r>
      <w:r>
        <w:t>之距，即</w:t>
      </w:r>
    </w:p>
    <w:p w:rsidR="001357EA" w:rsidRDefault="001357EA" w:rsidP="001357EA">
      <w:pPr>
        <w:jc w:val="center"/>
        <w:rPr>
          <w:rFonts w:ascii="宋体" w:hAnsi="宋体" w:hint="eastAsia"/>
        </w:rPr>
      </w:pPr>
      <w:r>
        <w:rPr>
          <w:rFonts w:ascii="宋体" w:hAnsi="宋体" w:hint="eastAsia"/>
          <w:noProof/>
        </w:rPr>
        <w:drawing>
          <wp:inline distT="0" distB="0" distL="0" distR="0">
            <wp:extent cx="1685925" cy="342900"/>
            <wp:effectExtent l="0" t="0" r="9525" b="0"/>
            <wp:docPr id="5" name="图片 5" descr="T3`ADW54[_{SC%6M19U[6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3`ADW54[_{SC%6M19U[60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85925" cy="342900"/>
                    </a:xfrm>
                    <a:prstGeom prst="rect">
                      <a:avLst/>
                    </a:prstGeom>
                    <a:noFill/>
                    <a:ln>
                      <a:noFill/>
                    </a:ln>
                  </pic:spPr>
                </pic:pic>
              </a:graphicData>
            </a:graphic>
          </wp:inline>
        </w:drawing>
      </w:r>
    </w:p>
    <w:p w:rsidR="001357EA" w:rsidRDefault="001357EA" w:rsidP="001357EA">
      <w:pPr>
        <w:jc w:val="left"/>
      </w:pPr>
      <w:r>
        <w:t>距的概念将点与区间的位置关系用定量的形式进行了精确刻画。</w:t>
      </w:r>
    </w:p>
    <w:p w:rsidR="001357EA" w:rsidRDefault="001357EA" w:rsidP="001357EA">
      <w:pPr>
        <w:ind w:firstLine="420"/>
        <w:jc w:val="left"/>
      </w:pPr>
      <w:r>
        <w:t>在现实问题中，除了需要考虑点与区间的位置关系外，还经常需要考虑到区间与区间及一个点与两个区间之间的位置关系。</w:t>
      </w:r>
    </w:p>
    <w:p w:rsidR="001357EA" w:rsidRDefault="001357EA" w:rsidP="001357EA">
      <w:pPr>
        <w:ind w:firstLine="420"/>
        <w:jc w:val="left"/>
      </w:pPr>
      <w:r>
        <w:t>设</w:t>
      </w:r>
      <w:r>
        <w:t>Xo=&lt;a,b&gt;</w:t>
      </w:r>
      <w:r>
        <w:t>和</w:t>
      </w:r>
      <w:r>
        <w:t>X=&lt;c , d&gt;</w:t>
      </w:r>
      <w:r>
        <w:t>，</w:t>
      </w:r>
      <w:r>
        <w:t>Xo</w:t>
      </w:r>
      <w:r>
        <w:rPr>
          <w:position w:val="-4"/>
        </w:rPr>
        <w:object w:dxaOrig="248" w:dyaOrig="206">
          <v:shape id="_x0000_i1047" type="#_x0000_t75" style="width:12pt;height:9.75pt;mso-position-horizontal-relative:page;mso-position-vertical-relative:page" o:ole="">
            <v:imagedata r:id="rId61" o:title=""/>
          </v:shape>
          <o:OLEObject Type="Embed" ProgID="Equation.3" ShapeID="_x0000_i1047" DrawAspect="Content" ObjectID="_1523898623" r:id="rId62">
            <o:FieldCodes>\* MERGEFORMAT</o:FieldCodes>
          </o:OLEObject>
        </w:object>
      </w:r>
      <w:r>
        <w:t>X</w:t>
      </w:r>
      <w:r>
        <w:t>，其中</w:t>
      </w:r>
      <w:r>
        <w:t>Xo</w:t>
      </w:r>
      <w:r>
        <w:t>称为经典域，</w:t>
      </w:r>
      <w:r>
        <w:t>X</w:t>
      </w:r>
      <w:r>
        <w:t>称为节域，定义点</w:t>
      </w:r>
      <w:r>
        <w:t>x</w:t>
      </w:r>
      <w:r>
        <w:t>与区间</w:t>
      </w:r>
      <w:r>
        <w:t>Xo=&lt;a,b&gt;</w:t>
      </w:r>
      <w:r>
        <w:t>和区间</w:t>
      </w:r>
      <w:r>
        <w:t>X=&lt;c , d&gt;</w:t>
      </w:r>
      <w:r>
        <w:t>组成的区间套的位置关系，即</w:t>
      </w:r>
    </w:p>
    <w:p w:rsidR="001357EA" w:rsidRDefault="001357EA" w:rsidP="001357EA">
      <w:pPr>
        <w:jc w:val="center"/>
        <w:rPr>
          <w:rFonts w:ascii="宋体" w:hAnsi="宋体" w:hint="eastAsia"/>
        </w:rPr>
      </w:pPr>
      <w:r>
        <w:rPr>
          <w:rFonts w:ascii="宋体" w:hAnsi="宋体" w:hint="eastAsia"/>
          <w:noProof/>
        </w:rPr>
        <w:drawing>
          <wp:inline distT="0" distB="0" distL="0" distR="0">
            <wp:extent cx="4248150" cy="742950"/>
            <wp:effectExtent l="0" t="0" r="0" b="0"/>
            <wp:docPr id="4" name="图片 4" descr="48SE3T{S$$W$U5$9)91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48SE3T{S$$W$U5$9)91J]@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8150" cy="742950"/>
                    </a:xfrm>
                    <a:prstGeom prst="rect">
                      <a:avLst/>
                    </a:prstGeom>
                    <a:noFill/>
                    <a:ln>
                      <a:noFill/>
                    </a:ln>
                  </pic:spPr>
                </pic:pic>
              </a:graphicData>
            </a:graphic>
          </wp:inline>
        </w:drawing>
      </w:r>
    </w:p>
    <w:p w:rsidR="001357EA" w:rsidRDefault="001357EA" w:rsidP="001357EA">
      <w:pPr>
        <w:jc w:val="center"/>
        <w:rPr>
          <w:rFonts w:ascii="宋体" w:hAnsi="宋体" w:hint="eastAsia"/>
        </w:rPr>
      </w:pPr>
      <w:r>
        <w:rPr>
          <w:rFonts w:ascii="宋体" w:hAnsi="宋体" w:hint="eastAsia"/>
          <w:noProof/>
        </w:rPr>
        <w:drawing>
          <wp:inline distT="0" distB="0" distL="0" distR="0">
            <wp:extent cx="2162175" cy="847725"/>
            <wp:effectExtent l="0" t="0" r="9525" b="9525"/>
            <wp:docPr id="3" name="图片 3" descr="~J7IL8F($0@%`31C[UR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7IL8F($0@%`31C[UR2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62175" cy="847725"/>
                    </a:xfrm>
                    <a:prstGeom prst="rect">
                      <a:avLst/>
                    </a:prstGeom>
                    <a:noFill/>
                    <a:ln>
                      <a:noFill/>
                    </a:ln>
                  </pic:spPr>
                </pic:pic>
              </a:graphicData>
            </a:graphic>
          </wp:inline>
        </w:drawing>
      </w:r>
    </w:p>
    <w:p w:rsidR="001357EA" w:rsidRDefault="001357EA" w:rsidP="001357EA">
      <w:r>
        <w:rPr>
          <w:position w:val="-6"/>
        </w:rPr>
        <w:object w:dxaOrig="207" w:dyaOrig="228">
          <v:shape id="_x0000_i1048" type="#_x0000_t75" style="width:9.75pt;height:11.25pt;mso-position-horizontal-relative:page;mso-position-vertical-relative:page" o:ole="">
            <v:imagedata r:id="rId65" o:title=""/>
          </v:shape>
          <o:OLEObject Type="Embed" ProgID="Equation.3" ShapeID="_x0000_i1048" DrawAspect="Content" ObjectID="_1523898624" r:id="rId66">
            <o:FieldCodes>\* MERGEFORMAT</o:FieldCodes>
          </o:OLEObject>
        </w:object>
      </w:r>
      <w:r>
        <w:t>为经典域下限，</w:t>
      </w:r>
      <w:r>
        <w:rPr>
          <w:position w:val="-6"/>
        </w:rPr>
        <w:object w:dxaOrig="205" w:dyaOrig="287">
          <v:shape id="_x0000_i1049" type="#_x0000_t75" style="width:9.75pt;height:14.25pt;mso-position-horizontal-relative:page;mso-position-vertical-relative:page" o:ole="">
            <v:imagedata r:id="rId67" o:title=""/>
          </v:shape>
          <o:OLEObject Type="Embed" ProgID="Equation.3" ShapeID="_x0000_i1049" DrawAspect="Content" ObjectID="_1523898625" r:id="rId68">
            <o:FieldCodes>\* MERGEFORMAT</o:FieldCodes>
          </o:OLEObject>
        </w:object>
      </w:r>
      <w:r>
        <w:t>为经典域上限；</w:t>
      </w:r>
      <w:r>
        <w:rPr>
          <w:position w:val="-6"/>
        </w:rPr>
        <w:object w:dxaOrig="246" w:dyaOrig="328">
          <v:shape id="_x0000_i1050" type="#_x0000_t75" style="width:12pt;height:15.75pt;mso-position-horizontal-relative:page;mso-position-vertical-relative:page" o:ole="">
            <v:imagedata r:id="rId69" o:title=""/>
          </v:shape>
          <o:OLEObject Type="Embed" ProgID="Equation.3" ShapeID="_x0000_i1050" DrawAspect="Content" ObjectID="_1523898626" r:id="rId70">
            <o:FieldCodes>\* MERGEFORMAT</o:FieldCodes>
          </o:OLEObject>
        </w:object>
      </w:r>
      <w:r>
        <w:t>为节域下限，</w:t>
      </w:r>
      <w:r>
        <w:rPr>
          <w:position w:val="-6"/>
        </w:rPr>
        <w:object w:dxaOrig="226" w:dyaOrig="328">
          <v:shape id="_x0000_i1051" type="#_x0000_t75" style="width:11.25pt;height:15.75pt;mso-position-horizontal-relative:page;mso-position-vertical-relative:page" o:ole="">
            <v:imagedata r:id="rId71" o:title=""/>
          </v:shape>
          <o:OLEObject Type="Embed" ProgID="Equation.3" ShapeID="_x0000_i1051" DrawAspect="Content" ObjectID="_1523898627" r:id="rId72">
            <o:FieldCodes>\* MERGEFORMAT</o:FieldCodes>
          </o:OLEObject>
        </w:object>
      </w:r>
      <w:r>
        <w:t>为节域上限。</w:t>
      </w:r>
    </w:p>
    <w:p w:rsidR="001357EA" w:rsidRDefault="001357EA" w:rsidP="001357EA">
      <w:pPr>
        <w:ind w:firstLine="420"/>
      </w:pPr>
      <w:r>
        <w:t>若当</w:t>
      </w:r>
      <w:r>
        <w:t>Xo</w:t>
      </w:r>
      <w:r>
        <w:rPr>
          <w:position w:val="-4"/>
        </w:rPr>
        <w:object w:dxaOrig="248" w:dyaOrig="206">
          <v:shape id="_x0000_i1052" type="#_x0000_t75" style="width:12pt;height:9.75pt;mso-position-horizontal-relative:page;mso-position-vertical-relative:page" o:ole="">
            <v:imagedata r:id="rId61" o:title=""/>
          </v:shape>
          <o:OLEObject Type="Embed" ProgID="Equation.3" ShapeID="_x0000_i1052" DrawAspect="Content" ObjectID="_1523898628" r:id="rId73">
            <o:FieldCodes>\* MERGEFORMAT</o:FieldCodes>
          </o:OLEObject>
        </w:object>
      </w:r>
      <w:r>
        <w:t>X</w:t>
      </w:r>
      <w:r>
        <w:t>，且无公共端点时，此时</w:t>
      </w:r>
    </w:p>
    <w:p w:rsidR="001357EA" w:rsidRDefault="001357EA" w:rsidP="001357EA">
      <w:pPr>
        <w:jc w:val="right"/>
      </w:pPr>
      <w:r>
        <w:rPr>
          <w:position w:val="-32"/>
        </w:rPr>
        <w:object w:dxaOrig="4959" w:dyaOrig="760">
          <v:shape id="_x0000_i1053" type="#_x0000_t75" style="width:248.25pt;height:38.25pt;mso-position-horizontal-relative:page;mso-position-vertical-relative:page" o:ole="">
            <v:imagedata r:id="rId74" o:title=""/>
          </v:shape>
          <o:OLEObject Type="Embed" ProgID="Equation.3" ShapeID="_x0000_i1053" DrawAspect="Content" ObjectID="_1523898629" r:id="rId75">
            <o:FieldCodes>\* MERGEFORMAT</o:FieldCodes>
          </o:OLEObject>
        </w:object>
      </w:r>
      <w:r>
        <w:rPr>
          <w:rFonts w:hint="eastAsia"/>
        </w:rPr>
        <w:t xml:space="preserve">         </w:t>
      </w:r>
      <w:r>
        <w:rPr>
          <w:sz w:val="21"/>
        </w:rPr>
        <w:t>（</w:t>
      </w:r>
      <w:r>
        <w:rPr>
          <w:sz w:val="21"/>
        </w:rPr>
        <w:t>3.1</w:t>
      </w:r>
      <w:r>
        <w:rPr>
          <w:sz w:val="21"/>
        </w:rPr>
        <w:t>）</w:t>
      </w:r>
    </w:p>
    <w:p w:rsidR="001357EA" w:rsidRDefault="001357EA" w:rsidP="001357EA">
      <w:pPr>
        <w:pStyle w:val="2"/>
        <w:tabs>
          <w:tab w:val="clear" w:pos="567"/>
        </w:tabs>
        <w:rPr>
          <w:rFonts w:hint="eastAsia"/>
        </w:rPr>
      </w:pPr>
      <w:bookmarkStart w:id="115" w:name="_Toc324514034"/>
      <w:bookmarkStart w:id="116" w:name="_Toc30659"/>
      <w:bookmarkStart w:id="117" w:name="_Toc19280"/>
      <w:bookmarkStart w:id="118" w:name="_Toc16005"/>
      <w:bookmarkStart w:id="119" w:name="_Toc896"/>
      <w:r>
        <w:rPr>
          <w:rFonts w:hint="eastAsia"/>
        </w:rPr>
        <w:t>可拓评价方法</w:t>
      </w:r>
      <w:bookmarkEnd w:id="115"/>
      <w:bookmarkEnd w:id="116"/>
      <w:bookmarkEnd w:id="117"/>
      <w:bookmarkEnd w:id="118"/>
      <w:bookmarkEnd w:id="119"/>
    </w:p>
    <w:p w:rsidR="001357EA" w:rsidRDefault="001357EA" w:rsidP="001357EA">
      <w:pPr>
        <w:ind w:firstLine="420"/>
      </w:pPr>
      <w:r>
        <w:t>可拓评价方法是可拓学中评价一个对象，包括事物、策略、方法等优劣的基本方法。它应用可拓集合中的关联函数对事物进行多指标多级别的综合评价，并给出定性和定量的表达结果，其中定性的结果采取最大关联度原则，而关联度值给出具体关联程度的量化表达。其基本流程如图</w:t>
      </w:r>
      <w:r>
        <w:t>3.1</w:t>
      </w:r>
      <w:r>
        <w:t>所示</w:t>
      </w:r>
      <w:r>
        <w:rPr>
          <w:rFonts w:hint="eastAsia"/>
        </w:rPr>
        <w:t>。</w:t>
      </w:r>
    </w:p>
    <w:p w:rsidR="001357EA" w:rsidRDefault="001357EA" w:rsidP="001357EA">
      <w:pPr>
        <w:jc w:val="center"/>
        <w:rPr>
          <w:rFonts w:ascii="宋体" w:hAnsi="宋体" w:hint="eastAsia"/>
        </w:rPr>
      </w:pPr>
      <w:r>
        <w:rPr>
          <w:noProof/>
        </w:rPr>
        <w:lastRenderedPageBreak/>
        <w:drawing>
          <wp:inline distT="0" distB="0" distL="0" distR="0">
            <wp:extent cx="3019425" cy="4295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19425" cy="4295775"/>
                    </a:xfrm>
                    <a:prstGeom prst="rect">
                      <a:avLst/>
                    </a:prstGeom>
                    <a:noFill/>
                    <a:ln>
                      <a:noFill/>
                    </a:ln>
                  </pic:spPr>
                </pic:pic>
              </a:graphicData>
            </a:graphic>
          </wp:inline>
        </w:drawing>
      </w:r>
    </w:p>
    <w:p w:rsidR="001357EA" w:rsidRDefault="001357EA" w:rsidP="001357EA">
      <w:pPr>
        <w:jc w:val="center"/>
        <w:rPr>
          <w:rFonts w:ascii="宋体" w:hAnsi="宋体" w:hint="eastAsia"/>
        </w:rPr>
      </w:pPr>
      <w:r>
        <w:rPr>
          <w:sz w:val="21"/>
          <w:szCs w:val="21"/>
          <w:lang w:val="en-US" w:eastAsia="zh-CN"/>
        </w:rPr>
        <w:t>图</w:t>
      </w:r>
      <w:r>
        <w:rPr>
          <w:sz w:val="21"/>
          <w:szCs w:val="21"/>
        </w:rPr>
        <w:t>3</w:t>
      </w:r>
      <w:r>
        <w:rPr>
          <w:sz w:val="21"/>
          <w:szCs w:val="21"/>
          <w:lang w:val="en-US" w:eastAsia="zh-CN"/>
        </w:rPr>
        <w:t xml:space="preserve">.1 </w:t>
      </w:r>
      <w:r>
        <w:rPr>
          <w:sz w:val="21"/>
          <w:szCs w:val="21"/>
          <w:lang w:val="en-US" w:eastAsia="zh-CN"/>
        </w:rPr>
        <w:t>可拓评价方法流程图</w:t>
      </w:r>
    </w:p>
    <w:p w:rsidR="001357EA" w:rsidRDefault="001357EA" w:rsidP="001357EA">
      <w:pPr>
        <w:ind w:firstLine="420"/>
      </w:pPr>
      <w:r>
        <w:t>其一般步骤如下：</w:t>
      </w:r>
    </w:p>
    <w:p w:rsidR="001357EA" w:rsidRDefault="001357EA" w:rsidP="001357EA">
      <w:pPr>
        <w:numPr>
          <w:ilvl w:val="0"/>
          <w:numId w:val="5"/>
        </w:numPr>
        <w:ind w:firstLine="420"/>
      </w:pPr>
      <w:r>
        <w:t>确定衡量指标，即为确定对象的特征。</w:t>
      </w:r>
    </w:p>
    <w:p w:rsidR="001357EA" w:rsidRDefault="001357EA" w:rsidP="001357EA">
      <w:pPr>
        <w:numPr>
          <w:ilvl w:val="0"/>
          <w:numId w:val="5"/>
        </w:numPr>
        <w:ind w:firstLine="420"/>
      </w:pPr>
      <w:r>
        <w:t>建立对象的基元模型。</w:t>
      </w:r>
    </w:p>
    <w:p w:rsidR="001357EA" w:rsidRDefault="001357EA" w:rsidP="001357EA">
      <w:pPr>
        <w:numPr>
          <w:ilvl w:val="0"/>
          <w:numId w:val="5"/>
        </w:numPr>
        <w:ind w:firstLine="420"/>
      </w:pPr>
      <w:r>
        <w:t>确定经典域和节域。</w:t>
      </w:r>
    </w:p>
    <w:p w:rsidR="001357EA" w:rsidRDefault="001357EA" w:rsidP="001357EA">
      <w:pPr>
        <w:numPr>
          <w:ilvl w:val="0"/>
          <w:numId w:val="5"/>
        </w:numPr>
        <w:ind w:firstLine="420"/>
      </w:pPr>
      <w:r>
        <w:t>确定待评基元。</w:t>
      </w:r>
    </w:p>
    <w:p w:rsidR="001357EA" w:rsidRDefault="001357EA" w:rsidP="001357EA">
      <w:pPr>
        <w:numPr>
          <w:ilvl w:val="0"/>
          <w:numId w:val="5"/>
        </w:numPr>
        <w:ind w:firstLine="420"/>
      </w:pPr>
      <w:r>
        <w:t>确定各基元特征的权重</w:t>
      </w:r>
      <w:r>
        <w:rPr>
          <w:position w:val="-14"/>
        </w:rPr>
        <w:object w:dxaOrig="322" w:dyaOrig="383">
          <v:shape id="_x0000_i1054" type="#_x0000_t75" style="width:15.75pt;height:18.75pt;mso-position-horizontal-relative:page;mso-position-vertical-relative:page" o:ole="">
            <v:imagedata r:id="rId77" o:title=""/>
          </v:shape>
          <o:OLEObject Type="Embed" ProgID="Equation.3" ShapeID="_x0000_i1054" DrawAspect="Content" ObjectID="_1523898630" r:id="rId78">
            <o:FieldCodes>\* MERGEFORMAT</o:FieldCodes>
          </o:OLEObject>
        </w:object>
      </w:r>
      <w:r>
        <w:t>。</w:t>
      </w:r>
    </w:p>
    <w:p w:rsidR="001357EA" w:rsidRDefault="001357EA" w:rsidP="001357EA">
      <w:pPr>
        <w:ind w:firstLine="420"/>
      </w:pPr>
      <w:r>
        <w:t>在综合评价中，各因素或指标的权重系数的确定方法主要有专家打分法</w:t>
      </w:r>
      <w:r>
        <w:rPr>
          <w:rFonts w:hint="eastAsia"/>
        </w:rPr>
        <w:t>、</w:t>
      </w:r>
      <w:r>
        <w:t>层次分析法</w:t>
      </w:r>
      <w:r>
        <w:t>(AHP)</w:t>
      </w:r>
      <w:r>
        <w:t>、频数统计法等，</w:t>
      </w:r>
      <w:r>
        <w:rPr>
          <w:rFonts w:hint="eastAsia"/>
        </w:rPr>
        <w:t>但</w:t>
      </w:r>
      <w:r>
        <w:t>这些方法中</w:t>
      </w:r>
      <w:r>
        <w:rPr>
          <w:rFonts w:hint="eastAsia"/>
        </w:rPr>
        <w:t>都</w:t>
      </w:r>
      <w:r>
        <w:t>搀杂着过多的人为主观决定，与真实情况有一定的偏差，</w:t>
      </w:r>
      <w:r>
        <w:rPr>
          <w:rFonts w:hint="eastAsia"/>
        </w:rPr>
        <w:t>故</w:t>
      </w:r>
      <w:r>
        <w:t>在此</w:t>
      </w:r>
      <w:r>
        <w:rPr>
          <w:rFonts w:hint="eastAsia"/>
        </w:rPr>
        <w:t>选</w:t>
      </w:r>
      <w:r>
        <w:t>用熵权法。熵是用来衡量事物出现的不确定性的概念，是信息混乱程度的量度，熵值越小</w:t>
      </w:r>
      <w:r>
        <w:rPr>
          <w:rFonts w:hint="eastAsia"/>
        </w:rPr>
        <w:t>，表明其特征值的变异程度越大，</w:t>
      </w:r>
      <w:r>
        <w:t>信息越有序，信息的效用越大，指标的权重</w:t>
      </w:r>
      <w:r>
        <w:rPr>
          <w:rFonts w:hint="eastAsia"/>
        </w:rPr>
        <w:t>也</w:t>
      </w:r>
      <w:r>
        <w:t>越大；反之，指标的权重越小。通过熵权评价方法能够</w:t>
      </w:r>
      <w:r>
        <w:rPr>
          <w:rFonts w:hint="eastAsia"/>
        </w:rPr>
        <w:t>减小和</w:t>
      </w:r>
      <w:r>
        <w:t>避免</w:t>
      </w:r>
      <w:r>
        <w:rPr>
          <w:rFonts w:hint="eastAsia"/>
        </w:rPr>
        <w:t>因</w:t>
      </w:r>
      <w:r>
        <w:t>主观因素造成的评判结果的偏差。熵值法过程如下：</w:t>
      </w:r>
    </w:p>
    <w:p w:rsidR="001357EA" w:rsidRDefault="001357EA" w:rsidP="001357EA">
      <w:pPr>
        <w:ind w:firstLine="420"/>
      </w:pPr>
      <w:r>
        <w:t>设有</w:t>
      </w:r>
      <w:r>
        <w:t>m</w:t>
      </w:r>
      <w:r>
        <w:t>个样本，</w:t>
      </w:r>
      <w:r>
        <w:t>n</w:t>
      </w:r>
      <w:r>
        <w:t>个评价指标形成原始样本的评价矩阵</w:t>
      </w:r>
      <w:r>
        <w:rPr>
          <w:position w:val="-14"/>
        </w:rPr>
        <w:object w:dxaOrig="1142" w:dyaOrig="381">
          <v:shape id="_x0000_i1055" type="#_x0000_t75" style="width:57pt;height:18.75pt;mso-position-horizontal-relative:page;mso-position-vertical-relative:page" o:ole="">
            <v:imagedata r:id="rId79" o:title=""/>
          </v:shape>
          <o:OLEObject Type="Embed" ProgID="Equation.3" ShapeID="_x0000_i1055" DrawAspect="Content" ObjectID="_1523898631" r:id="rId80">
            <o:FieldCodes>\* MERGEFORMAT</o:FieldCodes>
          </o:OLEObject>
        </w:object>
      </w:r>
      <w:r>
        <w:t>。</w:t>
      </w:r>
      <w:r>
        <w:rPr>
          <w:rFonts w:hint="eastAsia"/>
        </w:rPr>
        <w:t>由于评价指标的量纲不同，直接计算会对结果造成很大影响，故应</w:t>
      </w:r>
      <w:r>
        <w:t>对其进行</w:t>
      </w:r>
      <w:r>
        <w:rPr>
          <w:rFonts w:hint="eastAsia"/>
        </w:rPr>
        <w:t>无量纲化处理，</w:t>
      </w:r>
      <w:r>
        <w:rPr>
          <w:rFonts w:hint="eastAsia"/>
        </w:rPr>
        <w:lastRenderedPageBreak/>
        <w:t>在此采用</w:t>
      </w:r>
      <w:r>
        <w:t>归一化处理，得</w:t>
      </w:r>
      <w:r>
        <w:rPr>
          <w:position w:val="-14"/>
        </w:rPr>
        <w:object w:dxaOrig="1142" w:dyaOrig="401">
          <v:shape id="_x0000_i1056" type="#_x0000_t75" style="width:57pt;height:20.25pt;mso-position-horizontal-relative:page;mso-position-vertical-relative:page" o:ole="">
            <v:imagedata r:id="rId81" o:title=""/>
          </v:shape>
          <o:OLEObject Type="Embed" ProgID="Equation.3" ShapeID="_x0000_i1056" DrawAspect="Content" ObjectID="_1523898632" r:id="rId82">
            <o:FieldCodes>\* MERGEFORMAT</o:FieldCodes>
          </o:OLEObject>
        </w:object>
      </w:r>
      <w:r>
        <w:t>，则第</w:t>
      </w:r>
      <w:r>
        <w:t>j</w:t>
      </w:r>
      <w:r>
        <w:t>个评价指标的信息熵可表示为</w:t>
      </w:r>
    </w:p>
    <w:p w:rsidR="001357EA" w:rsidRDefault="001357EA" w:rsidP="001357EA">
      <w:pPr>
        <w:jc w:val="right"/>
      </w:pPr>
      <w:r>
        <w:rPr>
          <w:position w:val="-28"/>
        </w:rPr>
        <w:object w:dxaOrig="1965" w:dyaOrig="682">
          <v:shape id="_x0000_i1057" type="#_x0000_t75" style="width:98.25pt;height:33.75pt;mso-position-horizontal-relative:page;mso-position-vertical-relative:page" o:ole="">
            <v:imagedata r:id="rId83" o:title=""/>
          </v:shape>
          <o:OLEObject Type="Embed" ProgID="Equation.3" ShapeID="_x0000_i1057" DrawAspect="Content" ObjectID="_1523898633" r:id="rId84">
            <o:FieldCodes>\* MERGEFORMAT</o:FieldCodes>
          </o:OLEObject>
        </w:object>
      </w:r>
      <w:r>
        <w:rPr>
          <w:rFonts w:hint="eastAsia"/>
        </w:rPr>
        <w:t xml:space="preserve">                      </w:t>
      </w:r>
      <w:r>
        <w:rPr>
          <w:sz w:val="21"/>
        </w:rPr>
        <w:t>（</w:t>
      </w:r>
      <w:r>
        <w:rPr>
          <w:sz w:val="21"/>
        </w:rPr>
        <w:t>3.2</w:t>
      </w:r>
      <w:r>
        <w:rPr>
          <w:sz w:val="21"/>
        </w:rPr>
        <w:t>）</w:t>
      </w:r>
    </w:p>
    <w:p w:rsidR="001357EA" w:rsidRDefault="001357EA" w:rsidP="001357EA">
      <w:pPr>
        <w:ind w:left="420" w:firstLine="420"/>
      </w:pPr>
      <w:r>
        <w:t>计算指标熵权重，第</w:t>
      </w:r>
      <w:r>
        <w:t>j</w:t>
      </w:r>
      <w:r>
        <w:t>个指标的熵权</w:t>
      </w:r>
      <w:r>
        <w:rPr>
          <w:position w:val="-14"/>
        </w:rPr>
        <w:object w:dxaOrig="322" w:dyaOrig="383">
          <v:shape id="_x0000_i1058" type="#_x0000_t75" style="width:15.75pt;height:18.75pt;mso-position-horizontal-relative:page;mso-position-vertical-relative:page" o:ole="">
            <v:imagedata r:id="rId77" o:title=""/>
          </v:shape>
          <o:OLEObject Type="Embed" ProgID="Equation.3" ShapeID="_x0000_i1058" DrawAspect="Content" ObjectID="_1523898634" r:id="rId85">
            <o:FieldCodes>\* MERGEFORMAT</o:FieldCodes>
          </o:OLEObject>
        </w:object>
      </w:r>
      <w:r>
        <w:t>为</w:t>
      </w:r>
    </w:p>
    <w:p w:rsidR="001357EA" w:rsidRDefault="001357EA" w:rsidP="001357EA">
      <w:pPr>
        <w:jc w:val="right"/>
      </w:pPr>
      <w:r>
        <w:rPr>
          <w:position w:val="-30"/>
        </w:rPr>
        <w:object w:dxaOrig="2426" w:dyaOrig="702">
          <v:shape id="_x0000_i1059" type="#_x0000_t75" style="width:120.75pt;height:35.25pt;mso-position-horizontal-relative:page;mso-position-vertical-relative:page" o:ole="">
            <v:imagedata r:id="rId86" o:title=""/>
          </v:shape>
          <o:OLEObject Type="Embed" ProgID="Equation.3" ShapeID="_x0000_i1059" DrawAspect="Content" ObjectID="_1523898635" r:id="rId87">
            <o:FieldCodes>\* MERGEFORMAT</o:FieldCodes>
          </o:OLEObject>
        </w:object>
      </w:r>
      <w:r>
        <w:rPr>
          <w:rFonts w:hint="eastAsia"/>
        </w:rPr>
        <w:t xml:space="preserve">                    </w:t>
      </w:r>
      <w:r>
        <w:rPr>
          <w:sz w:val="21"/>
        </w:rPr>
        <w:t>（</w:t>
      </w:r>
      <w:r>
        <w:rPr>
          <w:sz w:val="21"/>
        </w:rPr>
        <w:t>3.3</w:t>
      </w:r>
      <w:r>
        <w:rPr>
          <w:sz w:val="21"/>
        </w:rPr>
        <w:t>）</w:t>
      </w:r>
    </w:p>
    <w:p w:rsidR="001357EA" w:rsidRDefault="001357EA" w:rsidP="001357EA">
      <w:pPr>
        <w:numPr>
          <w:ilvl w:val="0"/>
          <w:numId w:val="5"/>
        </w:numPr>
        <w:ind w:firstLine="420"/>
      </w:pPr>
      <w:r>
        <w:t>首次评价。</w:t>
      </w:r>
    </w:p>
    <w:p w:rsidR="001357EA" w:rsidRDefault="001357EA" w:rsidP="001357EA">
      <w:pPr>
        <w:ind w:firstLine="420"/>
      </w:pPr>
      <w:r>
        <w:t>利用非满足不可的指标进行首次评价。</w:t>
      </w:r>
      <w:r>
        <w:rPr>
          <w:rFonts w:hint="eastAsia"/>
        </w:rPr>
        <w:t>若该指标的量值属于该指标所有基元模型的经典域，则进入下一步骤，否则认为待评价对象不满足“得满足不可条件”，认为其为不可拓对象。</w:t>
      </w:r>
    </w:p>
    <w:p w:rsidR="001357EA" w:rsidRDefault="001357EA" w:rsidP="001357EA">
      <w:pPr>
        <w:numPr>
          <w:ilvl w:val="0"/>
          <w:numId w:val="5"/>
        </w:numPr>
        <w:ind w:firstLine="420"/>
      </w:pPr>
      <w:r>
        <w:t>确定关联函数，计算关联度。</w:t>
      </w:r>
    </w:p>
    <w:p w:rsidR="001357EA" w:rsidRDefault="001357EA" w:rsidP="001357EA">
      <w:pPr>
        <w:ind w:firstLine="420"/>
      </w:pPr>
      <w:r>
        <w:t>关联函数</w:t>
      </w:r>
      <w:r>
        <w:rPr>
          <w:position w:val="-10"/>
        </w:rPr>
        <w:object w:dxaOrig="504" w:dyaOrig="322">
          <v:shape id="_x0000_i1060" type="#_x0000_t75" style="width:24.75pt;height:15.75pt;mso-position-horizontal-relative:page;mso-position-vertical-relative:page" o:ole="">
            <v:imagedata r:id="rId88" o:title=""/>
          </v:shape>
          <o:OLEObject Type="Embed" ProgID="Equation.3" ShapeID="_x0000_i1060" DrawAspect="Content" ObjectID="_1523898636" r:id="rId89">
            <o:FieldCodes>\* MERGEFORMAT</o:FieldCodes>
          </o:OLEObject>
        </w:object>
      </w:r>
      <w:r>
        <w:t>能够反应被评物元与某一标准的隶属程度，在此选用如下公式：</w:t>
      </w:r>
    </w:p>
    <w:p w:rsidR="001357EA" w:rsidRDefault="001357EA" w:rsidP="001357EA">
      <w:pPr>
        <w:jc w:val="right"/>
      </w:pPr>
      <w:r>
        <w:rPr>
          <w:position w:val="-30"/>
        </w:rPr>
        <w:object w:dxaOrig="1925" w:dyaOrig="682">
          <v:shape id="_x0000_i1061" type="#_x0000_t75" style="width:96pt;height:33.75pt;mso-position-horizontal-relative:page;mso-position-vertical-relative:page" o:ole="">
            <v:imagedata r:id="rId90" o:title=""/>
          </v:shape>
          <o:OLEObject Type="Embed" ProgID="Equation.3" ShapeID="_x0000_i1061" DrawAspect="Content" ObjectID="_1523898637" r:id="rId91">
            <o:FieldCodes>\* MERGEFORMAT</o:FieldCodes>
          </o:OLEObject>
        </w:object>
      </w:r>
      <w:r>
        <w:rPr>
          <w:rFonts w:hint="eastAsia"/>
        </w:rPr>
        <w:t xml:space="preserve">                     </w:t>
      </w:r>
      <w:r>
        <w:rPr>
          <w:sz w:val="21"/>
        </w:rPr>
        <w:t>（</w:t>
      </w:r>
      <w:r>
        <w:rPr>
          <w:sz w:val="21"/>
        </w:rPr>
        <w:t>3.4</w:t>
      </w:r>
      <w:r>
        <w:rPr>
          <w:sz w:val="21"/>
        </w:rPr>
        <w:t>）</w:t>
      </w:r>
    </w:p>
    <w:p w:rsidR="001357EA" w:rsidRDefault="001357EA" w:rsidP="001357EA">
      <w:pPr>
        <w:ind w:firstLine="420"/>
      </w:pPr>
      <w:r>
        <w:t>（</w:t>
      </w:r>
      <w:r>
        <w:t>8</w:t>
      </w:r>
      <w:r>
        <w:t>）计算优度。</w:t>
      </w:r>
    </w:p>
    <w:p w:rsidR="001357EA" w:rsidRDefault="001357EA" w:rsidP="001357EA">
      <w:pPr>
        <w:ind w:firstLine="420"/>
      </w:pPr>
      <w:r>
        <w:t>将检测模型针对对象基元计算得出的不同关联度与不同指标的权重程度大小按下式计算。</w:t>
      </w:r>
    </w:p>
    <w:p w:rsidR="001357EA" w:rsidRDefault="001357EA" w:rsidP="001357EA">
      <w:pPr>
        <w:jc w:val="right"/>
      </w:pPr>
      <w:r>
        <w:rPr>
          <w:position w:val="-30"/>
        </w:rPr>
        <w:object w:dxaOrig="1945" w:dyaOrig="702">
          <v:shape id="_x0000_i1062" type="#_x0000_t75" style="width:96.75pt;height:35.25pt;mso-position-horizontal-relative:page;mso-position-vertical-relative:page" o:ole="">
            <v:imagedata r:id="rId92" o:title=""/>
          </v:shape>
          <o:OLEObject Type="Embed" ProgID="Equation.3" ShapeID="_x0000_i1062" DrawAspect="Content" ObjectID="_1523898638" r:id="rId93">
            <o:FieldCodes>\* MERGEFORMAT</o:FieldCodes>
          </o:OLEObject>
        </w:object>
      </w:r>
      <w:r>
        <w:rPr>
          <w:rFonts w:hint="eastAsia"/>
        </w:rPr>
        <w:t xml:space="preserve">                     </w:t>
      </w:r>
      <w:r>
        <w:rPr>
          <w:sz w:val="21"/>
        </w:rPr>
        <w:t>（</w:t>
      </w:r>
      <w:r>
        <w:rPr>
          <w:sz w:val="21"/>
        </w:rPr>
        <w:t>3.5</w:t>
      </w:r>
      <w:r>
        <w:rPr>
          <w:sz w:val="21"/>
        </w:rPr>
        <w:t>）</w:t>
      </w:r>
    </w:p>
    <w:p w:rsidR="001357EA" w:rsidRDefault="001357EA" w:rsidP="001357EA">
      <w:pPr>
        <w:ind w:firstLine="420"/>
      </w:pPr>
      <w:r>
        <w:t>其中，</w:t>
      </w:r>
      <w:r>
        <w:rPr>
          <w:position w:val="-12"/>
        </w:rPr>
        <w:object w:dxaOrig="302" w:dyaOrig="362">
          <v:shape id="_x0000_i1063" type="#_x0000_t75" style="width:15pt;height:18pt;mso-position-horizontal-relative:page;mso-position-vertical-relative:page" o:ole="">
            <v:imagedata r:id="rId94" o:title=""/>
          </v:shape>
          <o:OLEObject Type="Embed" ProgID="Equation.3" ShapeID="_x0000_i1063" DrawAspect="Content" ObjectID="_1523898639" r:id="rId95">
            <o:FieldCodes>\* MERGEFORMAT</o:FieldCodes>
          </o:OLEObject>
        </w:object>
      </w:r>
      <w:r>
        <w:t>为待评基元关于</w:t>
      </w:r>
      <w:r>
        <w:t>i</w:t>
      </w:r>
      <w:r>
        <w:rPr>
          <w:rFonts w:hint="eastAsia"/>
        </w:rPr>
        <w:t>(</w:t>
      </w:r>
      <w:r>
        <w:t>i=1</w:t>
      </w:r>
      <w:r>
        <w:t>，</w:t>
      </w:r>
      <w:r>
        <w:t>2</w:t>
      </w:r>
      <w:r>
        <w:t>，</w:t>
      </w:r>
      <w:r>
        <w:t>…</w:t>
      </w:r>
      <w:r>
        <w:t>，</w:t>
      </w:r>
      <w:r>
        <w:t>n</w:t>
      </w:r>
      <w:r>
        <w:rPr>
          <w:rFonts w:hint="eastAsia"/>
        </w:rPr>
        <w:t>)</w:t>
      </w:r>
      <w:r>
        <w:t>等级的综合关联度。</w:t>
      </w:r>
    </w:p>
    <w:p w:rsidR="001357EA" w:rsidRDefault="001357EA" w:rsidP="001357EA">
      <w:pPr>
        <w:ind w:firstLine="420"/>
        <w:sectPr w:rsidR="001357EA">
          <w:pgSz w:w="11906" w:h="16838"/>
          <w:pgMar w:top="1418" w:right="1418" w:bottom="1418" w:left="1701" w:header="851" w:footer="992" w:gutter="284"/>
          <w:cols w:space="720"/>
          <w:docGrid w:linePitch="312"/>
        </w:sectPr>
      </w:pPr>
      <w:r>
        <w:t>（</w:t>
      </w:r>
      <w:r>
        <w:t>9</w:t>
      </w:r>
      <w:r>
        <w:t>）根据最大关联度原则</w:t>
      </w:r>
      <w:r>
        <w:rPr>
          <w:position w:val="-28"/>
        </w:rPr>
        <w:object w:dxaOrig="1323" w:dyaOrig="521">
          <v:shape id="_x0000_i1064" type="#_x0000_t75" style="width:75.75pt;height:30.75pt;mso-position-horizontal-relative:page;mso-position-vertical-relative:page" o:ole="">
            <v:imagedata r:id="rId96" o:title=""/>
          </v:shape>
          <o:OLEObject Type="Embed" ProgID="Equation.3" ShapeID="_x0000_i1064" DrawAspect="Content" ObjectID="_1523898640" r:id="rId97">
            <o:FieldCodes>\* MERGEFORMAT</o:FieldCodes>
          </o:OLEObject>
        </w:object>
      </w:r>
      <w:r>
        <w:t>，评价该待评基元模型，即待评基元属于</w:t>
      </w:r>
      <w:r>
        <w:t>i</w:t>
      </w:r>
      <w:r>
        <w:t>等级。</w:t>
      </w:r>
    </w:p>
    <w:p w:rsidR="001357EA" w:rsidRDefault="001357EA" w:rsidP="001357EA">
      <w:pPr>
        <w:pStyle w:val="1"/>
        <w:tabs>
          <w:tab w:val="clear" w:pos="425"/>
        </w:tabs>
        <w:jc w:val="center"/>
        <w:rPr>
          <w:rFonts w:hint="eastAsia"/>
        </w:rPr>
      </w:pPr>
      <w:bookmarkStart w:id="120" w:name="_Toc137556452"/>
      <w:bookmarkStart w:id="121" w:name="_Toc164063269"/>
      <w:bookmarkStart w:id="122" w:name="_Toc164135217"/>
      <w:r>
        <w:rPr>
          <w:rFonts w:hint="eastAsia"/>
        </w:rPr>
        <w:lastRenderedPageBreak/>
        <w:t xml:space="preserve">  </w:t>
      </w:r>
      <w:bookmarkStart w:id="123" w:name="_Toc324514035"/>
      <w:bookmarkStart w:id="124" w:name="_Toc30304"/>
      <w:bookmarkStart w:id="125" w:name="_Toc8242"/>
      <w:bookmarkStart w:id="126" w:name="_Toc3798"/>
      <w:bookmarkStart w:id="127" w:name="_Toc14239"/>
      <w:bookmarkEnd w:id="120"/>
      <w:bookmarkEnd w:id="121"/>
      <w:bookmarkEnd w:id="122"/>
      <w:r>
        <w:rPr>
          <w:rFonts w:hint="eastAsia"/>
        </w:rPr>
        <w:t>PTA</w:t>
      </w:r>
      <w:r>
        <w:rPr>
          <w:rFonts w:hint="eastAsia"/>
        </w:rPr>
        <w:t>生产装置</w:t>
      </w:r>
      <w:bookmarkEnd w:id="123"/>
      <w:r>
        <w:rPr>
          <w:rFonts w:hint="eastAsia"/>
        </w:rPr>
        <w:t>的可拓安全评价</w:t>
      </w:r>
      <w:bookmarkEnd w:id="124"/>
      <w:bookmarkEnd w:id="125"/>
      <w:bookmarkEnd w:id="126"/>
      <w:bookmarkEnd w:id="127"/>
    </w:p>
    <w:p w:rsidR="001357EA" w:rsidRDefault="001357EA" w:rsidP="001357EA">
      <w:pPr>
        <w:pStyle w:val="2"/>
        <w:tabs>
          <w:tab w:val="clear" w:pos="567"/>
        </w:tabs>
        <w:rPr>
          <w:rFonts w:hint="eastAsia"/>
        </w:rPr>
      </w:pPr>
      <w:bookmarkStart w:id="128" w:name="_Toc324514036"/>
      <w:bookmarkStart w:id="129" w:name="_Toc31127"/>
      <w:bookmarkStart w:id="130" w:name="_Toc27700"/>
      <w:bookmarkStart w:id="131" w:name="_Toc31046"/>
      <w:bookmarkStart w:id="132" w:name="_Toc7290"/>
      <w:bookmarkStart w:id="133" w:name="_Toc294223689"/>
      <w:r>
        <w:rPr>
          <w:rFonts w:hint="eastAsia"/>
        </w:rPr>
        <w:t>PTA</w:t>
      </w:r>
      <w:r>
        <w:rPr>
          <w:rFonts w:hint="eastAsia"/>
        </w:rPr>
        <w:t>流程</w:t>
      </w:r>
      <w:bookmarkEnd w:id="128"/>
      <w:bookmarkEnd w:id="129"/>
      <w:bookmarkEnd w:id="130"/>
      <w:bookmarkEnd w:id="131"/>
      <w:bookmarkEnd w:id="132"/>
    </w:p>
    <w:p w:rsidR="001357EA" w:rsidRDefault="001357EA" w:rsidP="001357EA">
      <w:pPr>
        <w:ind w:firstLine="420"/>
        <w:jc w:val="left"/>
      </w:pPr>
      <w:r>
        <w:t>本文以</w:t>
      </w:r>
      <w:r>
        <w:t>PTA</w:t>
      </w:r>
      <w:r>
        <w:t>生产过程作为研究数据。在开始研究之前，必须要先研究</w:t>
      </w:r>
      <w:r>
        <w:t>PTA</w:t>
      </w:r>
      <w:r>
        <w:t>生产工艺的流程，以及各个过程单元的具体流程。本文以</w:t>
      </w:r>
      <w:r>
        <w:t>PTA</w:t>
      </w:r>
      <w:r>
        <w:t>生产过程中的</w:t>
      </w:r>
      <w:r>
        <w:t>PTA</w:t>
      </w:r>
      <w:r>
        <w:t>块单元作为研究对象。</w:t>
      </w:r>
    </w:p>
    <w:p w:rsidR="001357EA" w:rsidRDefault="001357EA" w:rsidP="001357EA">
      <w:pPr>
        <w:ind w:firstLine="420"/>
        <w:jc w:val="left"/>
      </w:pPr>
      <w:r>
        <w:t>在</w:t>
      </w:r>
      <w:r>
        <w:t>PTA</w:t>
      </w:r>
      <w:r>
        <w:t>工序中，</w:t>
      </w:r>
      <w:r>
        <w:t>CTA</w:t>
      </w:r>
      <w:r>
        <w:t>在高温高压下完全溶解于纯水，不纯的</w:t>
      </w:r>
      <w:r>
        <w:t>CTA</w:t>
      </w:r>
      <w:r>
        <w:t>经液相加氢精制。完全溶解的</w:t>
      </w:r>
      <w:r>
        <w:t>CTA</w:t>
      </w:r>
      <w:r>
        <w:t>水溶液进入加氢反应器，通过碳钯催化剂床层，不纯的</w:t>
      </w:r>
      <w:r>
        <w:t>CTA</w:t>
      </w:r>
      <w:r>
        <w:t>如</w:t>
      </w:r>
      <w:r>
        <w:t>4CBA</w:t>
      </w:r>
      <w:r>
        <w:t>液相加氢净化，反应器的操作条件是</w:t>
      </w:r>
      <w:r>
        <w:t>290℃</w:t>
      </w:r>
      <w:r>
        <w:t>、</w:t>
      </w:r>
      <w:r>
        <w:t>86 kg/cm2G</w:t>
      </w:r>
      <w:r>
        <w:t>。氢气经一级往复式压缩机压缩到</w:t>
      </w:r>
      <w:r>
        <w:t>100kg/cm2G</w:t>
      </w:r>
      <w:r>
        <w:t>后进入反应器，由流量阀控制其流量。对于</w:t>
      </w:r>
      <w:r>
        <w:t>60</w:t>
      </w:r>
      <w:r>
        <w:t>万吨</w:t>
      </w:r>
      <w:r>
        <w:t>/</w:t>
      </w:r>
      <w:r>
        <w:t>年的</w:t>
      </w:r>
      <w:r>
        <w:t>PTA</w:t>
      </w:r>
      <w:r>
        <w:t>装置，氢气流量大约在</w:t>
      </w:r>
      <w:r>
        <w:t>70</w:t>
      </w:r>
      <w:r>
        <w:t>～</w:t>
      </w:r>
      <w:r>
        <w:t>350Nm3/h</w:t>
      </w:r>
      <w:r>
        <w:t>。在催化剂的起始阶段，需要少量的氢气，随着催化剂使用时间的延长需要逐渐增加氢气来保证产品质量。</w:t>
      </w:r>
    </w:p>
    <w:p w:rsidR="001357EA" w:rsidRDefault="001357EA" w:rsidP="001357EA">
      <w:pPr>
        <w:ind w:firstLine="420"/>
        <w:jc w:val="left"/>
      </w:pPr>
      <w:r>
        <w:t>在反应器中需要填充大约</w:t>
      </w:r>
      <w:r>
        <w:t>24</w:t>
      </w:r>
      <w:r>
        <w:t>吨干燥的</w:t>
      </w:r>
      <w:r>
        <w:t>0.5</w:t>
      </w:r>
      <w:r>
        <w:t>％碳钯催化剂。催化剂的寿命是</w:t>
      </w:r>
      <w:r>
        <w:t>50000</w:t>
      </w:r>
      <w:r>
        <w:t>～</w:t>
      </w:r>
      <w:r>
        <w:t>80000kgPTA/kg</w:t>
      </w:r>
      <w:r>
        <w:t>催化剂，本装置催化剂的寿命为两年。将用过的催化剂反应器取出送到催化剂生产厂回收钯金属。</w:t>
      </w:r>
    </w:p>
    <w:p w:rsidR="001357EA" w:rsidRDefault="001357EA" w:rsidP="001357EA">
      <w:pPr>
        <w:ind w:firstLine="420"/>
        <w:jc w:val="left"/>
      </w:pPr>
      <w:r>
        <w:t>反应使用的氢气是通过甲醇裂解来生产的，通过变压吸附来提纯。氢气尾气送至氢气洗涤器用蒸气洗涤。</w:t>
      </w:r>
    </w:p>
    <w:p w:rsidR="001357EA" w:rsidRDefault="001357EA" w:rsidP="001357EA">
      <w:pPr>
        <w:ind w:firstLine="420"/>
        <w:jc w:val="left"/>
      </w:pPr>
      <w:r>
        <w:t>精制后的</w:t>
      </w:r>
      <w:r>
        <w:t>PTA</w:t>
      </w:r>
      <w:r>
        <w:t>料浆通过结晶、离心分离和干燥生成</w:t>
      </w:r>
      <w:r>
        <w:t>PTA</w:t>
      </w:r>
      <w:r>
        <w:t>。</w:t>
      </w:r>
    </w:p>
    <w:p w:rsidR="001357EA" w:rsidRDefault="001357EA" w:rsidP="001357EA">
      <w:pPr>
        <w:ind w:firstLine="420"/>
        <w:jc w:val="left"/>
      </w:pPr>
      <w:r>
        <w:t>该过程流程图如图</w:t>
      </w:r>
      <w:r>
        <w:t>4.1</w:t>
      </w:r>
      <w:r>
        <w:t>所示。</w:t>
      </w:r>
    </w:p>
    <w:p w:rsidR="001357EA" w:rsidRDefault="001357EA" w:rsidP="001357EA">
      <w:pPr>
        <w:jc w:val="center"/>
        <w:rPr>
          <w:rFonts w:ascii="宋体" w:hAnsi="宋体" w:hint="eastAsia"/>
        </w:rPr>
      </w:pPr>
      <w:r>
        <w:rPr>
          <w:rFonts w:ascii="宋体" w:hAnsi="宋体" w:hint="eastAsia"/>
          <w:noProof/>
        </w:rPr>
        <w:lastRenderedPageBreak/>
        <w:drawing>
          <wp:inline distT="0" distB="0" distL="0" distR="0">
            <wp:extent cx="4838700" cy="5848350"/>
            <wp:effectExtent l="0" t="0" r="0" b="0"/>
            <wp:docPr id="1" name="图片 1" descr="_Z[[}T`0ZT9AML10Y54Q[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_Z[[}T`0ZT9AML10Y54Q[GK"/>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38700" cy="5848350"/>
                    </a:xfrm>
                    <a:prstGeom prst="rect">
                      <a:avLst/>
                    </a:prstGeom>
                    <a:noFill/>
                    <a:ln>
                      <a:noFill/>
                    </a:ln>
                  </pic:spPr>
                </pic:pic>
              </a:graphicData>
            </a:graphic>
          </wp:inline>
        </w:drawing>
      </w:r>
    </w:p>
    <w:p w:rsidR="001357EA" w:rsidRDefault="001357EA" w:rsidP="001357EA">
      <w:pPr>
        <w:jc w:val="center"/>
        <w:rPr>
          <w:sz w:val="21"/>
          <w:szCs w:val="21"/>
        </w:rPr>
      </w:pPr>
      <w:r>
        <w:rPr>
          <w:sz w:val="21"/>
          <w:szCs w:val="21"/>
        </w:rPr>
        <w:t>图</w:t>
      </w:r>
      <w:r>
        <w:rPr>
          <w:sz w:val="21"/>
          <w:szCs w:val="21"/>
        </w:rPr>
        <w:t>4.1 PTA</w:t>
      </w:r>
      <w:r>
        <w:rPr>
          <w:sz w:val="21"/>
          <w:szCs w:val="21"/>
        </w:rPr>
        <w:t>方块流程图</w:t>
      </w:r>
    </w:p>
    <w:p w:rsidR="001357EA" w:rsidRDefault="001357EA" w:rsidP="001357EA">
      <w:pPr>
        <w:ind w:firstLine="420"/>
      </w:pPr>
      <w:r>
        <w:t>从</w:t>
      </w:r>
      <w:r>
        <w:t>PTA</w:t>
      </w:r>
      <w:r>
        <w:t>单元流程图中分析可知，该工艺过程存在着中毒、火灾、爆炸等的危险性。其原料和装置都存在着爆炸、火灾、中毒等的风险。该过程中的危险生产装置有</w:t>
      </w:r>
      <w:r>
        <w:t>PTA</w:t>
      </w:r>
      <w:r>
        <w:t>装置和制氢装置等。</w:t>
      </w:r>
      <w:r>
        <w:t>PTA</w:t>
      </w:r>
      <w:r>
        <w:t>装置的危险物质主要有：甲醇、氢气、粗对苯二甲酸、精对苯二甲酸等。其中，氢气是易燃易爆气体；粗对苯二甲酸若未采用惰性气体为干燥介质，易形成爆炸性的气体混合物；精对苯二甲酸也可能和空气形成爆炸性粉尘混合物。作为原料的醋酸蒸汽也易引发火灾、爆炸事故，若不慎，还会造成化学灼伤、中毒。生产装置内若湿度高、温度降低会造成</w:t>
      </w:r>
      <w:r>
        <w:t>PTA</w:t>
      </w:r>
      <w:r>
        <w:t>固化，此时易发生物料堵塞，在疏通设备的过程中，存在燃爆、中毒危险</w:t>
      </w:r>
      <w:bookmarkEnd w:id="133"/>
      <w:r>
        <w:t>。</w:t>
      </w:r>
    </w:p>
    <w:p w:rsidR="001357EA" w:rsidRDefault="001357EA" w:rsidP="001357EA">
      <w:pPr>
        <w:pStyle w:val="2"/>
        <w:tabs>
          <w:tab w:val="clear" w:pos="567"/>
        </w:tabs>
        <w:rPr>
          <w:rFonts w:hint="eastAsia"/>
        </w:rPr>
      </w:pPr>
      <w:bookmarkStart w:id="134" w:name="_Toc16955"/>
      <w:bookmarkStart w:id="135" w:name="_Toc424"/>
      <w:bookmarkStart w:id="136" w:name="_Toc14910"/>
      <w:bookmarkStart w:id="137" w:name="_Toc27054"/>
      <w:r>
        <w:rPr>
          <w:rFonts w:hint="eastAsia"/>
        </w:rPr>
        <w:lastRenderedPageBreak/>
        <w:t>实例分析</w:t>
      </w:r>
      <w:bookmarkEnd w:id="134"/>
      <w:bookmarkEnd w:id="135"/>
      <w:bookmarkEnd w:id="136"/>
      <w:bookmarkEnd w:id="137"/>
    </w:p>
    <w:p w:rsidR="001357EA" w:rsidRDefault="001357EA" w:rsidP="001357EA">
      <w:pPr>
        <w:pStyle w:val="3"/>
        <w:ind w:left="885" w:hanging="885"/>
        <w:rPr>
          <w:rFonts w:hint="eastAsia"/>
        </w:rPr>
      </w:pPr>
      <w:bookmarkStart w:id="138" w:name="_Toc17188"/>
      <w:bookmarkStart w:id="139" w:name="_Toc2193"/>
      <w:bookmarkStart w:id="140" w:name="_Toc32551"/>
      <w:bookmarkStart w:id="141" w:name="_Toc20597"/>
      <w:r>
        <w:rPr>
          <w:rFonts w:hint="eastAsia"/>
        </w:rPr>
        <w:t>评价指标及危险度等级的确定</w:t>
      </w:r>
      <w:bookmarkEnd w:id="138"/>
      <w:bookmarkEnd w:id="139"/>
      <w:bookmarkEnd w:id="140"/>
      <w:bookmarkEnd w:id="141"/>
    </w:p>
    <w:p w:rsidR="001357EA" w:rsidRDefault="001357EA" w:rsidP="001357EA">
      <w:pPr>
        <w:ind w:firstLine="420"/>
      </w:pPr>
      <w:r>
        <w:t>化工企业的工艺生产十分复杂，影响其安全性的存在因素有很多，包括自然环境条件、设备危险、工艺危险和物料危险等。对于某一工艺生产，在其安全性评价中，各种评价指标的选取及其影响程度（即权重）的确定乃重中之重。然而，由于受到各种客观条件的限制，在做安全评价时，不可能将所有的评价指标全部都反映到所作的安全性评价中，而是需要从众多的评价指标中选取对当前所作评价起到控制作用的最主要指标，并忽略对其影响较弱的次要指标。</w:t>
      </w:r>
    </w:p>
    <w:p w:rsidR="001357EA" w:rsidRDefault="001357EA" w:rsidP="001357EA">
      <w:pPr>
        <w:ind w:firstLine="420"/>
        <w:rPr>
          <w:rFonts w:hint="eastAsia"/>
        </w:rPr>
      </w:pPr>
      <w:r>
        <w:t>本文以某公司的</w:t>
      </w:r>
      <w:r>
        <w:t>PTA</w:t>
      </w:r>
      <w:r>
        <w:t>单元为例，进行分析，选取</w:t>
      </w:r>
      <w:r>
        <w:t>CTA</w:t>
      </w:r>
      <w:r>
        <w:t>浓度（</w:t>
      </w:r>
      <w:r>
        <w:t>CTA</w:t>
      </w:r>
      <w:r>
        <w:t>质量百分比）</w:t>
      </w:r>
      <w:r>
        <w:t>c1</w:t>
      </w:r>
      <w:r>
        <w:t>、</w:t>
      </w:r>
      <w:r>
        <w:t>CTA</w:t>
      </w:r>
      <w:r>
        <w:t>溶解时所需高温</w:t>
      </w:r>
      <w:r>
        <w:t>c2</w:t>
      </w:r>
      <w:r>
        <w:t>、</w:t>
      </w:r>
      <w:r>
        <w:t>CTA</w:t>
      </w:r>
      <w:r>
        <w:t>溶解时所需高压</w:t>
      </w:r>
      <w:r>
        <w:t>c3</w:t>
      </w:r>
      <w:r>
        <w:t>、氢气流量</w:t>
      </w:r>
      <w:r>
        <w:t>c4</w:t>
      </w:r>
      <w:r>
        <w:t>、碳钯催化剂的量</w:t>
      </w:r>
      <w:r>
        <w:t>c5</w:t>
      </w:r>
      <w:r>
        <w:t>、碳钯催化剂中金属</w:t>
      </w:r>
      <w:r>
        <w:t>Pd</w:t>
      </w:r>
      <w:r>
        <w:t>的含量</w:t>
      </w:r>
      <w:r>
        <w:t>c6</w:t>
      </w:r>
      <w:r>
        <w:t>、加氢反应器的操作温度</w:t>
      </w:r>
      <w:r>
        <w:t>c7</w:t>
      </w:r>
      <w:r>
        <w:t>、加氢反应器的操作压力</w:t>
      </w:r>
      <w:r>
        <w:t>c8</w:t>
      </w:r>
      <w:r>
        <w:t>这</w:t>
      </w:r>
      <w:r>
        <w:t>8</w:t>
      </w:r>
      <w:r>
        <w:t>个指标作为此次安全评价的评价指标，并根据资料确定这</w:t>
      </w:r>
      <w:r>
        <w:t>8</w:t>
      </w:r>
      <w:r>
        <w:t>个评价指标的危险性等级的范围见表</w:t>
      </w:r>
      <w:r>
        <w:t>4.2</w:t>
      </w:r>
      <w:r>
        <w:t>所示。选取</w:t>
      </w:r>
      <w:r>
        <w:t>8</w:t>
      </w:r>
      <w:r>
        <w:t>条该工艺的样本数据，分别对其结果进行安全评价，其中各评价指标的取值如表</w:t>
      </w:r>
      <w:r>
        <w:t>4.1</w:t>
      </w:r>
      <w:r>
        <w:t>所示。</w:t>
      </w:r>
    </w:p>
    <w:p w:rsidR="001357EA" w:rsidRDefault="001357EA" w:rsidP="001357EA">
      <w:pPr>
        <w:jc w:val="center"/>
        <w:rPr>
          <w:rFonts w:hint="eastAsia"/>
        </w:rPr>
      </w:pPr>
      <w:r>
        <w:rPr>
          <w:sz w:val="21"/>
        </w:rPr>
        <w:t>表</w:t>
      </w:r>
      <w:r>
        <w:rPr>
          <w:sz w:val="21"/>
        </w:rPr>
        <w:t xml:space="preserve">4.1 </w:t>
      </w:r>
      <w:r>
        <w:rPr>
          <w:sz w:val="21"/>
        </w:rPr>
        <w:t>待评</w:t>
      </w:r>
      <w:r>
        <w:rPr>
          <w:sz w:val="21"/>
        </w:rPr>
        <w:t>PTA</w:t>
      </w:r>
      <w:r>
        <w:rPr>
          <w:sz w:val="21"/>
        </w:rPr>
        <w:t>单元的评价指标取值</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968"/>
        <w:gridCol w:w="968"/>
        <w:gridCol w:w="969"/>
        <w:gridCol w:w="969"/>
        <w:gridCol w:w="969"/>
        <w:gridCol w:w="969"/>
        <w:gridCol w:w="969"/>
        <w:gridCol w:w="969"/>
        <w:gridCol w:w="969"/>
      </w:tblGrid>
      <w:tr w:rsidR="001357EA" w:rsidTr="00D47BDE">
        <w:trPr>
          <w:jc w:val="center"/>
        </w:trPr>
        <w:tc>
          <w:tcPr>
            <w:tcW w:w="968" w:type="dxa"/>
            <w:tcBorders>
              <w:bottom w:val="single" w:sz="4" w:space="0" w:color="auto"/>
            </w:tcBorders>
            <w:vAlign w:val="center"/>
          </w:tcPr>
          <w:p w:rsidR="001357EA" w:rsidRDefault="001357EA" w:rsidP="00D47BDE">
            <w:pPr>
              <w:jc w:val="center"/>
              <w:rPr>
                <w:sz w:val="21"/>
                <w:szCs w:val="21"/>
              </w:rPr>
            </w:pPr>
            <w:r>
              <w:rPr>
                <w:sz w:val="21"/>
                <w:szCs w:val="21"/>
              </w:rPr>
              <w:t>编号</w:t>
            </w:r>
          </w:p>
        </w:tc>
        <w:tc>
          <w:tcPr>
            <w:tcW w:w="968" w:type="dxa"/>
            <w:tcBorders>
              <w:bottom w:val="single" w:sz="4" w:space="0" w:color="auto"/>
            </w:tcBorders>
            <w:vAlign w:val="center"/>
          </w:tcPr>
          <w:p w:rsidR="001357EA" w:rsidRDefault="001357EA" w:rsidP="00D47BDE">
            <w:pPr>
              <w:jc w:val="center"/>
              <w:rPr>
                <w:sz w:val="21"/>
                <w:szCs w:val="21"/>
              </w:rPr>
            </w:pPr>
            <w:r>
              <w:rPr>
                <w:sz w:val="21"/>
                <w:szCs w:val="21"/>
              </w:rPr>
              <w:t>c1</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c2</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c3</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c4</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c5</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c6</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c7</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c8</w:t>
            </w:r>
          </w:p>
        </w:tc>
      </w:tr>
      <w:tr w:rsidR="001357EA" w:rsidTr="00D47BDE">
        <w:trPr>
          <w:jc w:val="center"/>
        </w:trPr>
        <w:tc>
          <w:tcPr>
            <w:tcW w:w="968" w:type="dxa"/>
            <w:tcBorders>
              <w:top w:val="single" w:sz="4" w:space="0" w:color="auto"/>
            </w:tcBorders>
            <w:vAlign w:val="center"/>
          </w:tcPr>
          <w:p w:rsidR="001357EA" w:rsidRDefault="001357EA" w:rsidP="00D47BDE">
            <w:pPr>
              <w:jc w:val="center"/>
              <w:rPr>
                <w:sz w:val="21"/>
                <w:szCs w:val="21"/>
              </w:rPr>
            </w:pPr>
            <w:r>
              <w:rPr>
                <w:sz w:val="21"/>
                <w:szCs w:val="21"/>
              </w:rPr>
              <w:t>1</w:t>
            </w:r>
          </w:p>
        </w:tc>
        <w:tc>
          <w:tcPr>
            <w:tcW w:w="968" w:type="dxa"/>
            <w:tcBorders>
              <w:top w:val="single" w:sz="4" w:space="0" w:color="auto"/>
            </w:tcBorders>
            <w:vAlign w:val="center"/>
          </w:tcPr>
          <w:p w:rsidR="001357EA" w:rsidRDefault="001357EA" w:rsidP="00D47BDE">
            <w:pPr>
              <w:jc w:val="center"/>
              <w:rPr>
                <w:sz w:val="21"/>
                <w:szCs w:val="21"/>
              </w:rPr>
            </w:pPr>
            <w:r>
              <w:rPr>
                <w:sz w:val="21"/>
                <w:szCs w:val="21"/>
              </w:rPr>
              <w:t>18.2</w:t>
            </w:r>
          </w:p>
        </w:tc>
        <w:tc>
          <w:tcPr>
            <w:tcW w:w="969" w:type="dxa"/>
            <w:tcBorders>
              <w:top w:val="single" w:sz="4" w:space="0" w:color="auto"/>
            </w:tcBorders>
            <w:vAlign w:val="center"/>
          </w:tcPr>
          <w:p w:rsidR="001357EA" w:rsidRDefault="001357EA" w:rsidP="00D47BDE">
            <w:pPr>
              <w:jc w:val="center"/>
              <w:rPr>
                <w:sz w:val="21"/>
                <w:szCs w:val="21"/>
              </w:rPr>
            </w:pPr>
            <w:r>
              <w:rPr>
                <w:rFonts w:hint="eastAsia"/>
                <w:sz w:val="21"/>
                <w:szCs w:val="21"/>
              </w:rPr>
              <w:t>425</w:t>
            </w:r>
          </w:p>
        </w:tc>
        <w:tc>
          <w:tcPr>
            <w:tcW w:w="969" w:type="dxa"/>
            <w:tcBorders>
              <w:top w:val="single" w:sz="4" w:space="0" w:color="auto"/>
            </w:tcBorders>
            <w:vAlign w:val="center"/>
          </w:tcPr>
          <w:p w:rsidR="001357EA" w:rsidRDefault="001357EA" w:rsidP="00D47BDE">
            <w:pPr>
              <w:jc w:val="center"/>
              <w:rPr>
                <w:sz w:val="21"/>
                <w:szCs w:val="21"/>
              </w:rPr>
            </w:pPr>
            <w:r>
              <w:rPr>
                <w:rFonts w:hint="eastAsia"/>
                <w:sz w:val="21"/>
                <w:szCs w:val="21"/>
              </w:rPr>
              <w:t>12.0</w:t>
            </w:r>
          </w:p>
        </w:tc>
        <w:tc>
          <w:tcPr>
            <w:tcW w:w="969" w:type="dxa"/>
            <w:tcBorders>
              <w:top w:val="single" w:sz="4" w:space="0" w:color="auto"/>
            </w:tcBorders>
            <w:vAlign w:val="center"/>
          </w:tcPr>
          <w:p w:rsidR="001357EA" w:rsidRDefault="001357EA" w:rsidP="00D47BDE">
            <w:pPr>
              <w:jc w:val="center"/>
              <w:rPr>
                <w:sz w:val="21"/>
                <w:szCs w:val="21"/>
              </w:rPr>
            </w:pPr>
            <w:r>
              <w:rPr>
                <w:rFonts w:hint="eastAsia"/>
                <w:sz w:val="21"/>
                <w:szCs w:val="21"/>
              </w:rPr>
              <w:t>100.8</w:t>
            </w:r>
          </w:p>
        </w:tc>
        <w:tc>
          <w:tcPr>
            <w:tcW w:w="969" w:type="dxa"/>
            <w:tcBorders>
              <w:top w:val="single" w:sz="4" w:space="0" w:color="auto"/>
            </w:tcBorders>
            <w:vAlign w:val="center"/>
          </w:tcPr>
          <w:p w:rsidR="001357EA" w:rsidRDefault="001357EA" w:rsidP="00D47BDE">
            <w:pPr>
              <w:jc w:val="center"/>
              <w:rPr>
                <w:sz w:val="21"/>
                <w:szCs w:val="21"/>
              </w:rPr>
            </w:pPr>
            <w:r>
              <w:rPr>
                <w:rFonts w:hint="eastAsia"/>
                <w:sz w:val="21"/>
                <w:szCs w:val="21"/>
              </w:rPr>
              <w:t>23.8</w:t>
            </w:r>
          </w:p>
        </w:tc>
        <w:tc>
          <w:tcPr>
            <w:tcW w:w="969" w:type="dxa"/>
            <w:tcBorders>
              <w:top w:val="single" w:sz="4" w:space="0" w:color="auto"/>
            </w:tcBorders>
            <w:vAlign w:val="center"/>
          </w:tcPr>
          <w:p w:rsidR="001357EA" w:rsidRDefault="001357EA" w:rsidP="00D47BDE">
            <w:pPr>
              <w:jc w:val="center"/>
              <w:rPr>
                <w:sz w:val="21"/>
                <w:szCs w:val="21"/>
              </w:rPr>
            </w:pPr>
            <w:r>
              <w:rPr>
                <w:rFonts w:hint="eastAsia"/>
                <w:sz w:val="21"/>
                <w:szCs w:val="21"/>
              </w:rPr>
              <w:t>0.50</w:t>
            </w:r>
          </w:p>
        </w:tc>
        <w:tc>
          <w:tcPr>
            <w:tcW w:w="969" w:type="dxa"/>
            <w:tcBorders>
              <w:top w:val="single" w:sz="4" w:space="0" w:color="auto"/>
            </w:tcBorders>
            <w:vAlign w:val="center"/>
          </w:tcPr>
          <w:p w:rsidR="001357EA" w:rsidRDefault="001357EA" w:rsidP="00D47BDE">
            <w:pPr>
              <w:jc w:val="center"/>
              <w:rPr>
                <w:sz w:val="21"/>
                <w:szCs w:val="21"/>
              </w:rPr>
            </w:pPr>
            <w:r>
              <w:rPr>
                <w:rFonts w:hint="eastAsia"/>
                <w:sz w:val="21"/>
                <w:szCs w:val="21"/>
              </w:rPr>
              <w:t>185</w:t>
            </w:r>
          </w:p>
        </w:tc>
        <w:tc>
          <w:tcPr>
            <w:tcW w:w="969" w:type="dxa"/>
            <w:tcBorders>
              <w:top w:val="single" w:sz="4" w:space="0" w:color="auto"/>
            </w:tcBorders>
            <w:vAlign w:val="center"/>
          </w:tcPr>
          <w:p w:rsidR="001357EA" w:rsidRDefault="001357EA" w:rsidP="00D47BDE">
            <w:pPr>
              <w:jc w:val="center"/>
              <w:rPr>
                <w:sz w:val="21"/>
                <w:szCs w:val="21"/>
              </w:rPr>
            </w:pPr>
            <w:r>
              <w:rPr>
                <w:rFonts w:hint="eastAsia"/>
                <w:sz w:val="21"/>
                <w:szCs w:val="21"/>
              </w:rPr>
              <w:t>8.2</w:t>
            </w:r>
          </w:p>
        </w:tc>
      </w:tr>
      <w:tr w:rsidR="001357EA" w:rsidTr="00D47BDE">
        <w:trPr>
          <w:jc w:val="center"/>
        </w:trPr>
        <w:tc>
          <w:tcPr>
            <w:tcW w:w="968" w:type="dxa"/>
            <w:vAlign w:val="center"/>
          </w:tcPr>
          <w:p w:rsidR="001357EA" w:rsidRDefault="001357EA" w:rsidP="00D47BDE">
            <w:pPr>
              <w:jc w:val="center"/>
              <w:rPr>
                <w:sz w:val="21"/>
                <w:szCs w:val="21"/>
              </w:rPr>
            </w:pPr>
            <w:r>
              <w:rPr>
                <w:sz w:val="21"/>
                <w:szCs w:val="21"/>
              </w:rPr>
              <w:t>2</w:t>
            </w:r>
          </w:p>
        </w:tc>
        <w:tc>
          <w:tcPr>
            <w:tcW w:w="968" w:type="dxa"/>
            <w:vAlign w:val="center"/>
          </w:tcPr>
          <w:p w:rsidR="001357EA" w:rsidRDefault="001357EA" w:rsidP="00D47BDE">
            <w:pPr>
              <w:jc w:val="center"/>
              <w:rPr>
                <w:sz w:val="21"/>
                <w:szCs w:val="21"/>
              </w:rPr>
            </w:pPr>
            <w:r>
              <w:rPr>
                <w:rFonts w:hint="eastAsia"/>
                <w:sz w:val="21"/>
                <w:szCs w:val="21"/>
              </w:rPr>
              <w:t>20.8</w:t>
            </w:r>
          </w:p>
        </w:tc>
        <w:tc>
          <w:tcPr>
            <w:tcW w:w="969" w:type="dxa"/>
            <w:vAlign w:val="center"/>
          </w:tcPr>
          <w:p w:rsidR="001357EA" w:rsidRDefault="001357EA" w:rsidP="00D47BDE">
            <w:pPr>
              <w:jc w:val="center"/>
              <w:rPr>
                <w:sz w:val="21"/>
                <w:szCs w:val="21"/>
              </w:rPr>
            </w:pPr>
            <w:r>
              <w:rPr>
                <w:rFonts w:hint="eastAsia"/>
                <w:sz w:val="21"/>
                <w:szCs w:val="21"/>
              </w:rPr>
              <w:t>421</w:t>
            </w:r>
          </w:p>
        </w:tc>
        <w:tc>
          <w:tcPr>
            <w:tcW w:w="969" w:type="dxa"/>
            <w:vAlign w:val="center"/>
          </w:tcPr>
          <w:p w:rsidR="001357EA" w:rsidRDefault="001357EA" w:rsidP="00D47BDE">
            <w:pPr>
              <w:jc w:val="center"/>
              <w:rPr>
                <w:sz w:val="21"/>
                <w:szCs w:val="21"/>
              </w:rPr>
            </w:pPr>
            <w:r>
              <w:rPr>
                <w:rFonts w:hint="eastAsia"/>
                <w:sz w:val="21"/>
                <w:szCs w:val="21"/>
              </w:rPr>
              <w:t>13.8</w:t>
            </w:r>
          </w:p>
        </w:tc>
        <w:tc>
          <w:tcPr>
            <w:tcW w:w="969" w:type="dxa"/>
            <w:vAlign w:val="center"/>
          </w:tcPr>
          <w:p w:rsidR="001357EA" w:rsidRDefault="001357EA" w:rsidP="00D47BDE">
            <w:pPr>
              <w:jc w:val="center"/>
              <w:rPr>
                <w:sz w:val="21"/>
                <w:szCs w:val="21"/>
              </w:rPr>
            </w:pPr>
            <w:r>
              <w:rPr>
                <w:rFonts w:hint="eastAsia"/>
                <w:sz w:val="21"/>
                <w:szCs w:val="21"/>
              </w:rPr>
              <w:t>70.5</w:t>
            </w:r>
          </w:p>
        </w:tc>
        <w:tc>
          <w:tcPr>
            <w:tcW w:w="969" w:type="dxa"/>
            <w:vAlign w:val="center"/>
          </w:tcPr>
          <w:p w:rsidR="001357EA" w:rsidRDefault="001357EA" w:rsidP="00D47BDE">
            <w:pPr>
              <w:jc w:val="center"/>
              <w:rPr>
                <w:sz w:val="21"/>
                <w:szCs w:val="21"/>
              </w:rPr>
            </w:pPr>
            <w:r>
              <w:rPr>
                <w:rFonts w:hint="eastAsia"/>
                <w:sz w:val="21"/>
                <w:szCs w:val="21"/>
              </w:rPr>
              <w:t>22.5</w:t>
            </w:r>
          </w:p>
        </w:tc>
        <w:tc>
          <w:tcPr>
            <w:tcW w:w="969" w:type="dxa"/>
            <w:vAlign w:val="center"/>
          </w:tcPr>
          <w:p w:rsidR="001357EA" w:rsidRDefault="001357EA" w:rsidP="00D47BDE">
            <w:pPr>
              <w:jc w:val="center"/>
              <w:rPr>
                <w:sz w:val="21"/>
                <w:szCs w:val="21"/>
              </w:rPr>
            </w:pPr>
            <w:r>
              <w:rPr>
                <w:rFonts w:hint="eastAsia"/>
                <w:sz w:val="21"/>
                <w:szCs w:val="21"/>
              </w:rPr>
              <w:t>0.45</w:t>
            </w:r>
          </w:p>
        </w:tc>
        <w:tc>
          <w:tcPr>
            <w:tcW w:w="969" w:type="dxa"/>
            <w:vAlign w:val="center"/>
          </w:tcPr>
          <w:p w:rsidR="001357EA" w:rsidRDefault="001357EA" w:rsidP="00D47BDE">
            <w:pPr>
              <w:jc w:val="center"/>
              <w:rPr>
                <w:sz w:val="21"/>
                <w:szCs w:val="21"/>
              </w:rPr>
            </w:pPr>
            <w:r>
              <w:rPr>
                <w:rFonts w:hint="eastAsia"/>
                <w:sz w:val="21"/>
                <w:szCs w:val="21"/>
              </w:rPr>
              <w:t>191</w:t>
            </w:r>
          </w:p>
        </w:tc>
        <w:tc>
          <w:tcPr>
            <w:tcW w:w="969" w:type="dxa"/>
            <w:vAlign w:val="center"/>
          </w:tcPr>
          <w:p w:rsidR="001357EA" w:rsidRDefault="001357EA" w:rsidP="00D47BDE">
            <w:pPr>
              <w:jc w:val="center"/>
              <w:rPr>
                <w:sz w:val="21"/>
                <w:szCs w:val="21"/>
              </w:rPr>
            </w:pPr>
            <w:r>
              <w:rPr>
                <w:rFonts w:hint="eastAsia"/>
                <w:sz w:val="21"/>
                <w:szCs w:val="21"/>
              </w:rPr>
              <w:t>9.8</w:t>
            </w:r>
          </w:p>
        </w:tc>
      </w:tr>
      <w:tr w:rsidR="001357EA" w:rsidTr="00D47BDE">
        <w:trPr>
          <w:jc w:val="center"/>
        </w:trPr>
        <w:tc>
          <w:tcPr>
            <w:tcW w:w="968" w:type="dxa"/>
            <w:vAlign w:val="center"/>
          </w:tcPr>
          <w:p w:rsidR="001357EA" w:rsidRDefault="001357EA" w:rsidP="00D47BDE">
            <w:pPr>
              <w:jc w:val="center"/>
              <w:rPr>
                <w:sz w:val="21"/>
                <w:szCs w:val="21"/>
              </w:rPr>
            </w:pPr>
            <w:r>
              <w:rPr>
                <w:sz w:val="21"/>
                <w:szCs w:val="21"/>
              </w:rPr>
              <w:t>3</w:t>
            </w:r>
          </w:p>
        </w:tc>
        <w:tc>
          <w:tcPr>
            <w:tcW w:w="968" w:type="dxa"/>
            <w:vAlign w:val="center"/>
          </w:tcPr>
          <w:p w:rsidR="001357EA" w:rsidRDefault="001357EA" w:rsidP="00D47BDE">
            <w:pPr>
              <w:jc w:val="center"/>
              <w:rPr>
                <w:sz w:val="21"/>
                <w:szCs w:val="21"/>
              </w:rPr>
            </w:pPr>
            <w:r>
              <w:rPr>
                <w:rFonts w:hint="eastAsia"/>
                <w:sz w:val="21"/>
                <w:szCs w:val="21"/>
              </w:rPr>
              <w:t>25.0</w:t>
            </w:r>
          </w:p>
        </w:tc>
        <w:tc>
          <w:tcPr>
            <w:tcW w:w="969" w:type="dxa"/>
            <w:vAlign w:val="center"/>
          </w:tcPr>
          <w:p w:rsidR="001357EA" w:rsidRDefault="001357EA" w:rsidP="00D47BDE">
            <w:pPr>
              <w:jc w:val="center"/>
              <w:rPr>
                <w:sz w:val="21"/>
                <w:szCs w:val="21"/>
              </w:rPr>
            </w:pPr>
            <w:r>
              <w:rPr>
                <w:rFonts w:hint="eastAsia"/>
                <w:sz w:val="21"/>
                <w:szCs w:val="21"/>
              </w:rPr>
              <w:t>435</w:t>
            </w:r>
          </w:p>
        </w:tc>
        <w:tc>
          <w:tcPr>
            <w:tcW w:w="969" w:type="dxa"/>
            <w:vAlign w:val="center"/>
          </w:tcPr>
          <w:p w:rsidR="001357EA" w:rsidRDefault="001357EA" w:rsidP="00D47BDE">
            <w:pPr>
              <w:jc w:val="center"/>
              <w:rPr>
                <w:sz w:val="21"/>
                <w:szCs w:val="21"/>
              </w:rPr>
            </w:pPr>
            <w:r>
              <w:rPr>
                <w:rFonts w:hint="eastAsia"/>
                <w:sz w:val="21"/>
                <w:szCs w:val="21"/>
              </w:rPr>
              <w:t>28.4</w:t>
            </w:r>
          </w:p>
        </w:tc>
        <w:tc>
          <w:tcPr>
            <w:tcW w:w="969" w:type="dxa"/>
            <w:vAlign w:val="center"/>
          </w:tcPr>
          <w:p w:rsidR="001357EA" w:rsidRDefault="001357EA" w:rsidP="00D47BDE">
            <w:pPr>
              <w:jc w:val="center"/>
              <w:rPr>
                <w:sz w:val="21"/>
                <w:szCs w:val="21"/>
              </w:rPr>
            </w:pPr>
            <w:r>
              <w:rPr>
                <w:rFonts w:hint="eastAsia"/>
                <w:sz w:val="21"/>
                <w:szCs w:val="21"/>
              </w:rPr>
              <w:t>367.6</w:t>
            </w:r>
          </w:p>
        </w:tc>
        <w:tc>
          <w:tcPr>
            <w:tcW w:w="969" w:type="dxa"/>
            <w:vAlign w:val="center"/>
          </w:tcPr>
          <w:p w:rsidR="001357EA" w:rsidRDefault="001357EA" w:rsidP="00D47BDE">
            <w:pPr>
              <w:jc w:val="center"/>
              <w:rPr>
                <w:sz w:val="21"/>
                <w:szCs w:val="21"/>
              </w:rPr>
            </w:pPr>
            <w:r>
              <w:rPr>
                <w:rFonts w:hint="eastAsia"/>
                <w:sz w:val="21"/>
                <w:szCs w:val="21"/>
              </w:rPr>
              <w:t>27.9</w:t>
            </w:r>
          </w:p>
        </w:tc>
        <w:tc>
          <w:tcPr>
            <w:tcW w:w="969" w:type="dxa"/>
            <w:vAlign w:val="center"/>
          </w:tcPr>
          <w:p w:rsidR="001357EA" w:rsidRDefault="001357EA" w:rsidP="00D47BDE">
            <w:pPr>
              <w:jc w:val="center"/>
              <w:rPr>
                <w:sz w:val="21"/>
                <w:szCs w:val="21"/>
              </w:rPr>
            </w:pPr>
            <w:r>
              <w:rPr>
                <w:rFonts w:hint="eastAsia"/>
                <w:sz w:val="21"/>
                <w:szCs w:val="21"/>
              </w:rPr>
              <w:t>1.38</w:t>
            </w:r>
          </w:p>
        </w:tc>
        <w:tc>
          <w:tcPr>
            <w:tcW w:w="969" w:type="dxa"/>
            <w:vAlign w:val="center"/>
          </w:tcPr>
          <w:p w:rsidR="001357EA" w:rsidRDefault="001357EA" w:rsidP="00D47BDE">
            <w:pPr>
              <w:jc w:val="center"/>
              <w:rPr>
                <w:sz w:val="21"/>
                <w:szCs w:val="21"/>
              </w:rPr>
            </w:pPr>
            <w:r>
              <w:rPr>
                <w:rFonts w:hint="eastAsia"/>
                <w:sz w:val="21"/>
                <w:szCs w:val="21"/>
              </w:rPr>
              <w:t>300</w:t>
            </w:r>
          </w:p>
        </w:tc>
        <w:tc>
          <w:tcPr>
            <w:tcW w:w="969" w:type="dxa"/>
            <w:vAlign w:val="center"/>
          </w:tcPr>
          <w:p w:rsidR="001357EA" w:rsidRDefault="001357EA" w:rsidP="00D47BDE">
            <w:pPr>
              <w:jc w:val="center"/>
              <w:rPr>
                <w:sz w:val="21"/>
                <w:szCs w:val="21"/>
              </w:rPr>
            </w:pPr>
            <w:r>
              <w:rPr>
                <w:rFonts w:hint="eastAsia"/>
                <w:sz w:val="21"/>
                <w:szCs w:val="21"/>
              </w:rPr>
              <w:t>13.8</w:t>
            </w:r>
          </w:p>
        </w:tc>
      </w:tr>
      <w:tr w:rsidR="001357EA" w:rsidTr="00D47BDE">
        <w:trPr>
          <w:jc w:val="center"/>
        </w:trPr>
        <w:tc>
          <w:tcPr>
            <w:tcW w:w="968" w:type="dxa"/>
            <w:vAlign w:val="center"/>
          </w:tcPr>
          <w:p w:rsidR="001357EA" w:rsidRDefault="001357EA" w:rsidP="00D47BDE">
            <w:pPr>
              <w:jc w:val="center"/>
              <w:rPr>
                <w:sz w:val="21"/>
                <w:szCs w:val="21"/>
              </w:rPr>
            </w:pPr>
            <w:r>
              <w:rPr>
                <w:sz w:val="21"/>
                <w:szCs w:val="21"/>
              </w:rPr>
              <w:t>4</w:t>
            </w:r>
          </w:p>
        </w:tc>
        <w:tc>
          <w:tcPr>
            <w:tcW w:w="968" w:type="dxa"/>
            <w:vAlign w:val="center"/>
          </w:tcPr>
          <w:p w:rsidR="001357EA" w:rsidRDefault="001357EA" w:rsidP="00D47BDE">
            <w:pPr>
              <w:jc w:val="center"/>
              <w:rPr>
                <w:sz w:val="21"/>
                <w:szCs w:val="21"/>
              </w:rPr>
            </w:pPr>
            <w:r>
              <w:rPr>
                <w:rFonts w:hint="eastAsia"/>
                <w:sz w:val="21"/>
                <w:szCs w:val="21"/>
              </w:rPr>
              <w:t>27.5</w:t>
            </w:r>
          </w:p>
        </w:tc>
        <w:tc>
          <w:tcPr>
            <w:tcW w:w="969" w:type="dxa"/>
            <w:vAlign w:val="center"/>
          </w:tcPr>
          <w:p w:rsidR="001357EA" w:rsidRDefault="001357EA" w:rsidP="00D47BDE">
            <w:pPr>
              <w:jc w:val="center"/>
              <w:rPr>
                <w:sz w:val="21"/>
                <w:szCs w:val="21"/>
              </w:rPr>
            </w:pPr>
            <w:r>
              <w:rPr>
                <w:rFonts w:hint="eastAsia"/>
                <w:sz w:val="21"/>
                <w:szCs w:val="21"/>
              </w:rPr>
              <w:t>430</w:t>
            </w:r>
          </w:p>
        </w:tc>
        <w:tc>
          <w:tcPr>
            <w:tcW w:w="969" w:type="dxa"/>
            <w:vAlign w:val="center"/>
          </w:tcPr>
          <w:p w:rsidR="001357EA" w:rsidRDefault="001357EA" w:rsidP="00D47BDE">
            <w:pPr>
              <w:jc w:val="center"/>
              <w:rPr>
                <w:sz w:val="21"/>
                <w:szCs w:val="21"/>
              </w:rPr>
            </w:pPr>
            <w:r>
              <w:rPr>
                <w:rFonts w:hint="eastAsia"/>
                <w:sz w:val="21"/>
                <w:szCs w:val="21"/>
              </w:rPr>
              <w:t>18.4</w:t>
            </w:r>
          </w:p>
        </w:tc>
        <w:tc>
          <w:tcPr>
            <w:tcW w:w="969" w:type="dxa"/>
            <w:vAlign w:val="center"/>
          </w:tcPr>
          <w:p w:rsidR="001357EA" w:rsidRDefault="001357EA" w:rsidP="00D47BDE">
            <w:pPr>
              <w:jc w:val="center"/>
              <w:rPr>
                <w:sz w:val="21"/>
                <w:szCs w:val="21"/>
              </w:rPr>
            </w:pPr>
            <w:r>
              <w:rPr>
                <w:rFonts w:hint="eastAsia"/>
                <w:sz w:val="21"/>
                <w:szCs w:val="21"/>
              </w:rPr>
              <w:t>220.6</w:t>
            </w:r>
          </w:p>
        </w:tc>
        <w:tc>
          <w:tcPr>
            <w:tcW w:w="969" w:type="dxa"/>
            <w:vAlign w:val="center"/>
          </w:tcPr>
          <w:p w:rsidR="001357EA" w:rsidRDefault="001357EA" w:rsidP="00D47BDE">
            <w:pPr>
              <w:jc w:val="center"/>
              <w:rPr>
                <w:sz w:val="21"/>
                <w:szCs w:val="21"/>
              </w:rPr>
            </w:pPr>
            <w:r>
              <w:rPr>
                <w:rFonts w:hint="eastAsia"/>
                <w:sz w:val="21"/>
                <w:szCs w:val="21"/>
              </w:rPr>
              <w:t>25.2</w:t>
            </w:r>
          </w:p>
        </w:tc>
        <w:tc>
          <w:tcPr>
            <w:tcW w:w="969" w:type="dxa"/>
            <w:vAlign w:val="center"/>
          </w:tcPr>
          <w:p w:rsidR="001357EA" w:rsidRDefault="001357EA" w:rsidP="00D47BDE">
            <w:pPr>
              <w:jc w:val="center"/>
              <w:rPr>
                <w:sz w:val="21"/>
                <w:szCs w:val="21"/>
              </w:rPr>
            </w:pPr>
            <w:r>
              <w:rPr>
                <w:rFonts w:hint="eastAsia"/>
                <w:sz w:val="21"/>
                <w:szCs w:val="21"/>
              </w:rPr>
              <w:t>0.70</w:t>
            </w:r>
          </w:p>
        </w:tc>
        <w:tc>
          <w:tcPr>
            <w:tcW w:w="969" w:type="dxa"/>
            <w:vAlign w:val="center"/>
          </w:tcPr>
          <w:p w:rsidR="001357EA" w:rsidRDefault="001357EA" w:rsidP="00D47BDE">
            <w:pPr>
              <w:jc w:val="center"/>
              <w:rPr>
                <w:sz w:val="21"/>
                <w:szCs w:val="21"/>
              </w:rPr>
            </w:pPr>
            <w:r>
              <w:rPr>
                <w:rFonts w:hint="eastAsia"/>
                <w:sz w:val="21"/>
                <w:szCs w:val="21"/>
              </w:rPr>
              <w:t>195</w:t>
            </w:r>
          </w:p>
        </w:tc>
        <w:tc>
          <w:tcPr>
            <w:tcW w:w="969" w:type="dxa"/>
            <w:vAlign w:val="center"/>
          </w:tcPr>
          <w:p w:rsidR="001357EA" w:rsidRDefault="001357EA" w:rsidP="00D47BDE">
            <w:pPr>
              <w:jc w:val="center"/>
              <w:rPr>
                <w:sz w:val="21"/>
                <w:szCs w:val="21"/>
              </w:rPr>
            </w:pPr>
            <w:r>
              <w:rPr>
                <w:rFonts w:hint="eastAsia"/>
                <w:sz w:val="21"/>
                <w:szCs w:val="21"/>
              </w:rPr>
              <w:t>10.8</w:t>
            </w:r>
          </w:p>
        </w:tc>
      </w:tr>
      <w:tr w:rsidR="001357EA" w:rsidTr="00D47BDE">
        <w:trPr>
          <w:jc w:val="center"/>
        </w:trPr>
        <w:tc>
          <w:tcPr>
            <w:tcW w:w="968" w:type="dxa"/>
            <w:vAlign w:val="center"/>
          </w:tcPr>
          <w:p w:rsidR="001357EA" w:rsidRDefault="001357EA" w:rsidP="00D47BDE">
            <w:pPr>
              <w:jc w:val="center"/>
              <w:rPr>
                <w:sz w:val="21"/>
                <w:szCs w:val="21"/>
              </w:rPr>
            </w:pPr>
            <w:r>
              <w:rPr>
                <w:sz w:val="21"/>
                <w:szCs w:val="21"/>
              </w:rPr>
              <w:t>5</w:t>
            </w:r>
          </w:p>
        </w:tc>
        <w:tc>
          <w:tcPr>
            <w:tcW w:w="968" w:type="dxa"/>
            <w:vAlign w:val="center"/>
          </w:tcPr>
          <w:p w:rsidR="001357EA" w:rsidRDefault="001357EA" w:rsidP="00D47BDE">
            <w:pPr>
              <w:jc w:val="center"/>
              <w:rPr>
                <w:sz w:val="21"/>
                <w:szCs w:val="21"/>
              </w:rPr>
            </w:pPr>
            <w:r>
              <w:rPr>
                <w:rFonts w:hint="eastAsia"/>
                <w:sz w:val="21"/>
                <w:szCs w:val="21"/>
              </w:rPr>
              <w:t>26.4</w:t>
            </w:r>
          </w:p>
        </w:tc>
        <w:tc>
          <w:tcPr>
            <w:tcW w:w="969" w:type="dxa"/>
            <w:vAlign w:val="center"/>
          </w:tcPr>
          <w:p w:rsidR="001357EA" w:rsidRDefault="001357EA" w:rsidP="00D47BDE">
            <w:pPr>
              <w:jc w:val="center"/>
              <w:rPr>
                <w:sz w:val="21"/>
                <w:szCs w:val="21"/>
              </w:rPr>
            </w:pPr>
            <w:r>
              <w:rPr>
                <w:rFonts w:hint="eastAsia"/>
                <w:sz w:val="21"/>
                <w:szCs w:val="21"/>
              </w:rPr>
              <w:t>425</w:t>
            </w:r>
          </w:p>
        </w:tc>
        <w:tc>
          <w:tcPr>
            <w:tcW w:w="969" w:type="dxa"/>
            <w:vAlign w:val="center"/>
          </w:tcPr>
          <w:p w:rsidR="001357EA" w:rsidRDefault="001357EA" w:rsidP="00D47BDE">
            <w:pPr>
              <w:jc w:val="center"/>
              <w:rPr>
                <w:sz w:val="21"/>
                <w:szCs w:val="21"/>
              </w:rPr>
            </w:pPr>
            <w:r>
              <w:rPr>
                <w:rFonts w:hint="eastAsia"/>
                <w:sz w:val="21"/>
                <w:szCs w:val="21"/>
              </w:rPr>
              <w:t>18.2</w:t>
            </w:r>
          </w:p>
        </w:tc>
        <w:tc>
          <w:tcPr>
            <w:tcW w:w="969" w:type="dxa"/>
            <w:vAlign w:val="center"/>
          </w:tcPr>
          <w:p w:rsidR="001357EA" w:rsidRDefault="001357EA" w:rsidP="00D47BDE">
            <w:pPr>
              <w:jc w:val="center"/>
              <w:rPr>
                <w:sz w:val="21"/>
                <w:szCs w:val="21"/>
              </w:rPr>
            </w:pPr>
            <w:r>
              <w:rPr>
                <w:rFonts w:hint="eastAsia"/>
                <w:sz w:val="21"/>
                <w:szCs w:val="21"/>
              </w:rPr>
              <w:t>180.1</w:t>
            </w:r>
          </w:p>
        </w:tc>
        <w:tc>
          <w:tcPr>
            <w:tcW w:w="969" w:type="dxa"/>
            <w:vAlign w:val="center"/>
          </w:tcPr>
          <w:p w:rsidR="001357EA" w:rsidRDefault="001357EA" w:rsidP="00D47BDE">
            <w:pPr>
              <w:jc w:val="center"/>
              <w:rPr>
                <w:sz w:val="21"/>
                <w:szCs w:val="21"/>
              </w:rPr>
            </w:pPr>
            <w:r>
              <w:rPr>
                <w:rFonts w:hint="eastAsia"/>
                <w:sz w:val="21"/>
                <w:szCs w:val="21"/>
              </w:rPr>
              <w:t>22.8</w:t>
            </w:r>
          </w:p>
        </w:tc>
        <w:tc>
          <w:tcPr>
            <w:tcW w:w="969" w:type="dxa"/>
            <w:vAlign w:val="center"/>
          </w:tcPr>
          <w:p w:rsidR="001357EA" w:rsidRDefault="001357EA" w:rsidP="00D47BDE">
            <w:pPr>
              <w:jc w:val="center"/>
              <w:rPr>
                <w:sz w:val="21"/>
                <w:szCs w:val="21"/>
              </w:rPr>
            </w:pPr>
            <w:r>
              <w:rPr>
                <w:rFonts w:hint="eastAsia"/>
                <w:sz w:val="21"/>
                <w:szCs w:val="21"/>
              </w:rPr>
              <w:t>1.20</w:t>
            </w:r>
          </w:p>
        </w:tc>
        <w:tc>
          <w:tcPr>
            <w:tcW w:w="969" w:type="dxa"/>
            <w:vAlign w:val="center"/>
          </w:tcPr>
          <w:p w:rsidR="001357EA" w:rsidRDefault="001357EA" w:rsidP="00D47BDE">
            <w:pPr>
              <w:jc w:val="center"/>
              <w:rPr>
                <w:sz w:val="21"/>
                <w:szCs w:val="21"/>
              </w:rPr>
            </w:pPr>
            <w:r>
              <w:rPr>
                <w:rFonts w:hint="eastAsia"/>
                <w:sz w:val="21"/>
                <w:szCs w:val="21"/>
              </w:rPr>
              <w:t>185</w:t>
            </w:r>
          </w:p>
        </w:tc>
        <w:tc>
          <w:tcPr>
            <w:tcW w:w="969" w:type="dxa"/>
            <w:vAlign w:val="center"/>
          </w:tcPr>
          <w:p w:rsidR="001357EA" w:rsidRDefault="001357EA" w:rsidP="00D47BDE">
            <w:pPr>
              <w:jc w:val="center"/>
              <w:rPr>
                <w:sz w:val="21"/>
                <w:szCs w:val="21"/>
              </w:rPr>
            </w:pPr>
            <w:r>
              <w:rPr>
                <w:rFonts w:hint="eastAsia"/>
                <w:sz w:val="21"/>
                <w:szCs w:val="21"/>
              </w:rPr>
              <w:t>12.0</w:t>
            </w:r>
          </w:p>
        </w:tc>
      </w:tr>
      <w:tr w:rsidR="001357EA" w:rsidTr="00D47BDE">
        <w:trPr>
          <w:jc w:val="center"/>
        </w:trPr>
        <w:tc>
          <w:tcPr>
            <w:tcW w:w="968" w:type="dxa"/>
            <w:vAlign w:val="center"/>
          </w:tcPr>
          <w:p w:rsidR="001357EA" w:rsidRDefault="001357EA" w:rsidP="00D47BDE">
            <w:pPr>
              <w:jc w:val="center"/>
              <w:rPr>
                <w:sz w:val="21"/>
                <w:szCs w:val="21"/>
              </w:rPr>
            </w:pPr>
            <w:r>
              <w:rPr>
                <w:sz w:val="21"/>
                <w:szCs w:val="21"/>
              </w:rPr>
              <w:t>6</w:t>
            </w:r>
          </w:p>
        </w:tc>
        <w:tc>
          <w:tcPr>
            <w:tcW w:w="968" w:type="dxa"/>
            <w:vAlign w:val="center"/>
          </w:tcPr>
          <w:p w:rsidR="001357EA" w:rsidRDefault="001357EA" w:rsidP="00D47BDE">
            <w:pPr>
              <w:jc w:val="center"/>
              <w:rPr>
                <w:sz w:val="21"/>
                <w:szCs w:val="21"/>
              </w:rPr>
            </w:pPr>
            <w:r>
              <w:rPr>
                <w:rFonts w:hint="eastAsia"/>
                <w:sz w:val="21"/>
                <w:szCs w:val="21"/>
              </w:rPr>
              <w:t>33.6</w:t>
            </w:r>
          </w:p>
        </w:tc>
        <w:tc>
          <w:tcPr>
            <w:tcW w:w="969" w:type="dxa"/>
            <w:vAlign w:val="center"/>
          </w:tcPr>
          <w:p w:rsidR="001357EA" w:rsidRDefault="001357EA" w:rsidP="00D47BDE">
            <w:pPr>
              <w:jc w:val="center"/>
              <w:rPr>
                <w:sz w:val="21"/>
                <w:szCs w:val="21"/>
              </w:rPr>
            </w:pPr>
            <w:r>
              <w:rPr>
                <w:rFonts w:hint="eastAsia"/>
                <w:sz w:val="21"/>
                <w:szCs w:val="21"/>
              </w:rPr>
              <w:t>438</w:t>
            </w:r>
          </w:p>
        </w:tc>
        <w:tc>
          <w:tcPr>
            <w:tcW w:w="969" w:type="dxa"/>
            <w:vAlign w:val="center"/>
          </w:tcPr>
          <w:p w:rsidR="001357EA" w:rsidRDefault="001357EA" w:rsidP="00D47BDE">
            <w:pPr>
              <w:jc w:val="center"/>
              <w:rPr>
                <w:sz w:val="21"/>
                <w:szCs w:val="21"/>
              </w:rPr>
            </w:pPr>
            <w:r>
              <w:rPr>
                <w:rFonts w:hint="eastAsia"/>
                <w:sz w:val="21"/>
                <w:szCs w:val="21"/>
              </w:rPr>
              <w:t>12.8</w:t>
            </w:r>
          </w:p>
        </w:tc>
        <w:tc>
          <w:tcPr>
            <w:tcW w:w="969" w:type="dxa"/>
            <w:vAlign w:val="center"/>
          </w:tcPr>
          <w:p w:rsidR="001357EA" w:rsidRDefault="001357EA" w:rsidP="00D47BDE">
            <w:pPr>
              <w:jc w:val="center"/>
              <w:rPr>
                <w:sz w:val="21"/>
                <w:szCs w:val="21"/>
              </w:rPr>
            </w:pPr>
            <w:r>
              <w:rPr>
                <w:rFonts w:hint="eastAsia"/>
                <w:sz w:val="21"/>
                <w:szCs w:val="21"/>
              </w:rPr>
              <w:t>350.0</w:t>
            </w:r>
          </w:p>
        </w:tc>
        <w:tc>
          <w:tcPr>
            <w:tcW w:w="969" w:type="dxa"/>
            <w:vAlign w:val="center"/>
          </w:tcPr>
          <w:p w:rsidR="001357EA" w:rsidRDefault="001357EA" w:rsidP="00D47BDE">
            <w:pPr>
              <w:jc w:val="center"/>
              <w:rPr>
                <w:sz w:val="21"/>
                <w:szCs w:val="21"/>
              </w:rPr>
            </w:pPr>
            <w:r>
              <w:rPr>
                <w:rFonts w:hint="eastAsia"/>
                <w:sz w:val="21"/>
                <w:szCs w:val="21"/>
              </w:rPr>
              <w:t>23.1</w:t>
            </w:r>
          </w:p>
        </w:tc>
        <w:tc>
          <w:tcPr>
            <w:tcW w:w="969" w:type="dxa"/>
            <w:vAlign w:val="center"/>
          </w:tcPr>
          <w:p w:rsidR="001357EA" w:rsidRDefault="001357EA" w:rsidP="00D47BDE">
            <w:pPr>
              <w:jc w:val="center"/>
              <w:rPr>
                <w:sz w:val="21"/>
                <w:szCs w:val="21"/>
              </w:rPr>
            </w:pPr>
            <w:r>
              <w:rPr>
                <w:rFonts w:hint="eastAsia"/>
                <w:sz w:val="21"/>
                <w:szCs w:val="21"/>
              </w:rPr>
              <w:t>0.88</w:t>
            </w:r>
          </w:p>
        </w:tc>
        <w:tc>
          <w:tcPr>
            <w:tcW w:w="969" w:type="dxa"/>
            <w:vAlign w:val="center"/>
          </w:tcPr>
          <w:p w:rsidR="001357EA" w:rsidRDefault="001357EA" w:rsidP="00D47BDE">
            <w:pPr>
              <w:jc w:val="center"/>
              <w:rPr>
                <w:sz w:val="21"/>
                <w:szCs w:val="21"/>
              </w:rPr>
            </w:pPr>
            <w:r>
              <w:rPr>
                <w:rFonts w:hint="eastAsia"/>
                <w:sz w:val="21"/>
                <w:szCs w:val="21"/>
              </w:rPr>
              <w:t>260</w:t>
            </w:r>
          </w:p>
        </w:tc>
        <w:tc>
          <w:tcPr>
            <w:tcW w:w="969" w:type="dxa"/>
            <w:vAlign w:val="center"/>
          </w:tcPr>
          <w:p w:rsidR="001357EA" w:rsidRDefault="001357EA" w:rsidP="00D47BDE">
            <w:pPr>
              <w:jc w:val="center"/>
              <w:rPr>
                <w:sz w:val="21"/>
                <w:szCs w:val="21"/>
              </w:rPr>
            </w:pPr>
            <w:r>
              <w:rPr>
                <w:rFonts w:hint="eastAsia"/>
                <w:sz w:val="21"/>
                <w:szCs w:val="21"/>
              </w:rPr>
              <w:t>15.6</w:t>
            </w:r>
          </w:p>
        </w:tc>
      </w:tr>
      <w:tr w:rsidR="001357EA" w:rsidTr="00D47BDE">
        <w:trPr>
          <w:jc w:val="center"/>
        </w:trPr>
        <w:tc>
          <w:tcPr>
            <w:tcW w:w="968" w:type="dxa"/>
            <w:vAlign w:val="center"/>
          </w:tcPr>
          <w:p w:rsidR="001357EA" w:rsidRDefault="001357EA" w:rsidP="00D47BDE">
            <w:pPr>
              <w:jc w:val="center"/>
              <w:rPr>
                <w:sz w:val="21"/>
                <w:szCs w:val="21"/>
              </w:rPr>
            </w:pPr>
            <w:r>
              <w:rPr>
                <w:sz w:val="21"/>
                <w:szCs w:val="21"/>
              </w:rPr>
              <w:t>7</w:t>
            </w:r>
          </w:p>
        </w:tc>
        <w:tc>
          <w:tcPr>
            <w:tcW w:w="968" w:type="dxa"/>
            <w:vAlign w:val="center"/>
          </w:tcPr>
          <w:p w:rsidR="001357EA" w:rsidRDefault="001357EA" w:rsidP="00D47BDE">
            <w:pPr>
              <w:jc w:val="center"/>
              <w:rPr>
                <w:sz w:val="21"/>
                <w:szCs w:val="21"/>
              </w:rPr>
            </w:pPr>
            <w:r>
              <w:rPr>
                <w:rFonts w:hint="eastAsia"/>
                <w:sz w:val="21"/>
                <w:szCs w:val="21"/>
              </w:rPr>
              <w:t>28.1</w:t>
            </w:r>
          </w:p>
        </w:tc>
        <w:tc>
          <w:tcPr>
            <w:tcW w:w="969" w:type="dxa"/>
            <w:vAlign w:val="center"/>
          </w:tcPr>
          <w:p w:rsidR="001357EA" w:rsidRDefault="001357EA" w:rsidP="00D47BDE">
            <w:pPr>
              <w:jc w:val="center"/>
              <w:rPr>
                <w:sz w:val="21"/>
                <w:szCs w:val="21"/>
              </w:rPr>
            </w:pPr>
            <w:r>
              <w:rPr>
                <w:rFonts w:hint="eastAsia"/>
                <w:sz w:val="21"/>
                <w:szCs w:val="21"/>
              </w:rPr>
              <w:t>435</w:t>
            </w:r>
          </w:p>
        </w:tc>
        <w:tc>
          <w:tcPr>
            <w:tcW w:w="969" w:type="dxa"/>
            <w:vAlign w:val="center"/>
          </w:tcPr>
          <w:p w:rsidR="001357EA" w:rsidRDefault="001357EA" w:rsidP="00D47BDE">
            <w:pPr>
              <w:jc w:val="center"/>
              <w:rPr>
                <w:sz w:val="21"/>
                <w:szCs w:val="21"/>
              </w:rPr>
            </w:pPr>
            <w:r>
              <w:rPr>
                <w:rFonts w:hint="eastAsia"/>
                <w:sz w:val="21"/>
                <w:szCs w:val="21"/>
              </w:rPr>
              <w:t>37.6</w:t>
            </w:r>
          </w:p>
        </w:tc>
        <w:tc>
          <w:tcPr>
            <w:tcW w:w="969" w:type="dxa"/>
            <w:vAlign w:val="center"/>
          </w:tcPr>
          <w:p w:rsidR="001357EA" w:rsidRDefault="001357EA" w:rsidP="00D47BDE">
            <w:pPr>
              <w:jc w:val="center"/>
              <w:rPr>
                <w:sz w:val="21"/>
                <w:szCs w:val="21"/>
              </w:rPr>
            </w:pPr>
            <w:r>
              <w:rPr>
                <w:rFonts w:hint="eastAsia"/>
                <w:sz w:val="21"/>
                <w:szCs w:val="21"/>
              </w:rPr>
              <w:t>300.9</w:t>
            </w:r>
          </w:p>
        </w:tc>
        <w:tc>
          <w:tcPr>
            <w:tcW w:w="969" w:type="dxa"/>
            <w:vAlign w:val="center"/>
          </w:tcPr>
          <w:p w:rsidR="001357EA" w:rsidRDefault="001357EA" w:rsidP="00D47BDE">
            <w:pPr>
              <w:jc w:val="center"/>
              <w:rPr>
                <w:sz w:val="21"/>
                <w:szCs w:val="21"/>
              </w:rPr>
            </w:pPr>
            <w:r>
              <w:rPr>
                <w:rFonts w:hint="eastAsia"/>
                <w:sz w:val="21"/>
                <w:szCs w:val="21"/>
              </w:rPr>
              <w:t>25.2</w:t>
            </w:r>
          </w:p>
        </w:tc>
        <w:tc>
          <w:tcPr>
            <w:tcW w:w="969" w:type="dxa"/>
            <w:vAlign w:val="center"/>
          </w:tcPr>
          <w:p w:rsidR="001357EA" w:rsidRDefault="001357EA" w:rsidP="00D47BDE">
            <w:pPr>
              <w:jc w:val="center"/>
              <w:rPr>
                <w:sz w:val="21"/>
                <w:szCs w:val="21"/>
              </w:rPr>
            </w:pPr>
            <w:r>
              <w:rPr>
                <w:rFonts w:hint="eastAsia"/>
                <w:sz w:val="21"/>
                <w:szCs w:val="21"/>
              </w:rPr>
              <w:t>0.55</w:t>
            </w:r>
          </w:p>
        </w:tc>
        <w:tc>
          <w:tcPr>
            <w:tcW w:w="969" w:type="dxa"/>
            <w:vAlign w:val="center"/>
          </w:tcPr>
          <w:p w:rsidR="001357EA" w:rsidRDefault="001357EA" w:rsidP="00D47BDE">
            <w:pPr>
              <w:jc w:val="center"/>
              <w:rPr>
                <w:sz w:val="21"/>
                <w:szCs w:val="21"/>
              </w:rPr>
            </w:pPr>
            <w:r>
              <w:rPr>
                <w:rFonts w:hint="eastAsia"/>
                <w:sz w:val="21"/>
                <w:szCs w:val="21"/>
              </w:rPr>
              <w:t>270</w:t>
            </w:r>
          </w:p>
        </w:tc>
        <w:tc>
          <w:tcPr>
            <w:tcW w:w="969" w:type="dxa"/>
            <w:vAlign w:val="center"/>
          </w:tcPr>
          <w:p w:rsidR="001357EA" w:rsidRDefault="001357EA" w:rsidP="00D47BDE">
            <w:pPr>
              <w:jc w:val="center"/>
              <w:rPr>
                <w:sz w:val="21"/>
                <w:szCs w:val="21"/>
              </w:rPr>
            </w:pPr>
            <w:r>
              <w:rPr>
                <w:rFonts w:hint="eastAsia"/>
                <w:sz w:val="21"/>
                <w:szCs w:val="21"/>
              </w:rPr>
              <w:t>9.4</w:t>
            </w:r>
          </w:p>
        </w:tc>
      </w:tr>
      <w:tr w:rsidR="001357EA" w:rsidTr="00D47BDE">
        <w:trPr>
          <w:jc w:val="center"/>
        </w:trPr>
        <w:tc>
          <w:tcPr>
            <w:tcW w:w="968" w:type="dxa"/>
            <w:vAlign w:val="center"/>
          </w:tcPr>
          <w:p w:rsidR="001357EA" w:rsidRDefault="001357EA" w:rsidP="00D47BDE">
            <w:pPr>
              <w:jc w:val="center"/>
              <w:rPr>
                <w:sz w:val="21"/>
                <w:szCs w:val="21"/>
              </w:rPr>
            </w:pPr>
            <w:r>
              <w:rPr>
                <w:sz w:val="21"/>
                <w:szCs w:val="21"/>
              </w:rPr>
              <w:t>8</w:t>
            </w:r>
          </w:p>
        </w:tc>
        <w:tc>
          <w:tcPr>
            <w:tcW w:w="968" w:type="dxa"/>
            <w:vAlign w:val="center"/>
          </w:tcPr>
          <w:p w:rsidR="001357EA" w:rsidRDefault="001357EA" w:rsidP="00D47BDE">
            <w:pPr>
              <w:jc w:val="center"/>
              <w:rPr>
                <w:sz w:val="21"/>
                <w:szCs w:val="21"/>
              </w:rPr>
            </w:pPr>
            <w:r>
              <w:rPr>
                <w:rFonts w:hint="eastAsia"/>
                <w:sz w:val="21"/>
                <w:szCs w:val="21"/>
              </w:rPr>
              <w:t>38.1</w:t>
            </w:r>
          </w:p>
        </w:tc>
        <w:tc>
          <w:tcPr>
            <w:tcW w:w="969" w:type="dxa"/>
            <w:vAlign w:val="center"/>
          </w:tcPr>
          <w:p w:rsidR="001357EA" w:rsidRDefault="001357EA" w:rsidP="00D47BDE">
            <w:pPr>
              <w:jc w:val="center"/>
              <w:rPr>
                <w:sz w:val="21"/>
                <w:szCs w:val="21"/>
              </w:rPr>
            </w:pPr>
            <w:r>
              <w:rPr>
                <w:rFonts w:hint="eastAsia"/>
                <w:sz w:val="21"/>
                <w:szCs w:val="21"/>
              </w:rPr>
              <w:t>425</w:t>
            </w:r>
          </w:p>
        </w:tc>
        <w:tc>
          <w:tcPr>
            <w:tcW w:w="969" w:type="dxa"/>
            <w:vAlign w:val="center"/>
          </w:tcPr>
          <w:p w:rsidR="001357EA" w:rsidRDefault="001357EA" w:rsidP="00D47BDE">
            <w:pPr>
              <w:jc w:val="center"/>
              <w:rPr>
                <w:sz w:val="21"/>
                <w:szCs w:val="21"/>
              </w:rPr>
            </w:pPr>
            <w:r>
              <w:rPr>
                <w:rFonts w:hint="eastAsia"/>
                <w:sz w:val="21"/>
                <w:szCs w:val="21"/>
              </w:rPr>
              <w:t>92.8</w:t>
            </w:r>
          </w:p>
        </w:tc>
        <w:tc>
          <w:tcPr>
            <w:tcW w:w="969" w:type="dxa"/>
            <w:vAlign w:val="center"/>
          </w:tcPr>
          <w:p w:rsidR="001357EA" w:rsidRDefault="001357EA" w:rsidP="00D47BDE">
            <w:pPr>
              <w:jc w:val="center"/>
              <w:rPr>
                <w:sz w:val="21"/>
                <w:szCs w:val="21"/>
              </w:rPr>
            </w:pPr>
            <w:r>
              <w:rPr>
                <w:rFonts w:hint="eastAsia"/>
                <w:sz w:val="21"/>
                <w:szCs w:val="21"/>
              </w:rPr>
              <w:t>290.4</w:t>
            </w:r>
          </w:p>
        </w:tc>
        <w:tc>
          <w:tcPr>
            <w:tcW w:w="969" w:type="dxa"/>
            <w:vAlign w:val="center"/>
          </w:tcPr>
          <w:p w:rsidR="001357EA" w:rsidRDefault="001357EA" w:rsidP="00D47BDE">
            <w:pPr>
              <w:jc w:val="center"/>
              <w:rPr>
                <w:sz w:val="21"/>
                <w:szCs w:val="21"/>
              </w:rPr>
            </w:pPr>
            <w:r>
              <w:rPr>
                <w:rFonts w:hint="eastAsia"/>
                <w:sz w:val="21"/>
                <w:szCs w:val="21"/>
              </w:rPr>
              <w:t>27.1</w:t>
            </w:r>
          </w:p>
        </w:tc>
        <w:tc>
          <w:tcPr>
            <w:tcW w:w="969" w:type="dxa"/>
            <w:vAlign w:val="center"/>
          </w:tcPr>
          <w:p w:rsidR="001357EA" w:rsidRDefault="001357EA" w:rsidP="00D47BDE">
            <w:pPr>
              <w:jc w:val="center"/>
              <w:rPr>
                <w:sz w:val="21"/>
                <w:szCs w:val="21"/>
              </w:rPr>
            </w:pPr>
            <w:r>
              <w:rPr>
                <w:rFonts w:hint="eastAsia"/>
                <w:sz w:val="21"/>
                <w:szCs w:val="21"/>
              </w:rPr>
              <w:t>0.84</w:t>
            </w:r>
          </w:p>
        </w:tc>
        <w:tc>
          <w:tcPr>
            <w:tcW w:w="969" w:type="dxa"/>
            <w:vAlign w:val="center"/>
          </w:tcPr>
          <w:p w:rsidR="001357EA" w:rsidRDefault="001357EA" w:rsidP="00D47BDE">
            <w:pPr>
              <w:jc w:val="center"/>
              <w:rPr>
                <w:sz w:val="21"/>
                <w:szCs w:val="21"/>
              </w:rPr>
            </w:pPr>
            <w:r>
              <w:rPr>
                <w:rFonts w:hint="eastAsia"/>
                <w:sz w:val="21"/>
                <w:szCs w:val="21"/>
              </w:rPr>
              <w:t>360</w:t>
            </w:r>
          </w:p>
        </w:tc>
        <w:tc>
          <w:tcPr>
            <w:tcW w:w="969" w:type="dxa"/>
            <w:vAlign w:val="center"/>
          </w:tcPr>
          <w:p w:rsidR="001357EA" w:rsidRDefault="001357EA" w:rsidP="00D47BDE">
            <w:pPr>
              <w:jc w:val="center"/>
              <w:rPr>
                <w:sz w:val="21"/>
                <w:szCs w:val="21"/>
              </w:rPr>
            </w:pPr>
            <w:r>
              <w:rPr>
                <w:rFonts w:hint="eastAsia"/>
                <w:sz w:val="21"/>
                <w:szCs w:val="21"/>
              </w:rPr>
              <w:t>18.8</w:t>
            </w:r>
          </w:p>
        </w:tc>
      </w:tr>
    </w:tbl>
    <w:p w:rsidR="001357EA" w:rsidRDefault="001357EA" w:rsidP="001357EA">
      <w:pPr>
        <w:jc w:val="center"/>
        <w:rPr>
          <w:sz w:val="21"/>
        </w:rPr>
      </w:pPr>
    </w:p>
    <w:p w:rsidR="001357EA" w:rsidRDefault="001357EA" w:rsidP="001357EA">
      <w:pPr>
        <w:jc w:val="center"/>
        <w:rPr>
          <w:sz w:val="21"/>
        </w:rPr>
      </w:pPr>
      <w:r>
        <w:rPr>
          <w:sz w:val="21"/>
        </w:rPr>
        <w:t>表</w:t>
      </w:r>
      <w:r>
        <w:rPr>
          <w:sz w:val="21"/>
        </w:rPr>
        <w:t>4.2 PTA</w:t>
      </w:r>
      <w:r>
        <w:rPr>
          <w:sz w:val="21"/>
        </w:rPr>
        <w:t>单元的评价指标的危险性等级</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3619"/>
        <w:gridCol w:w="1267"/>
        <w:gridCol w:w="1300"/>
        <w:gridCol w:w="1266"/>
        <w:gridCol w:w="1267"/>
      </w:tblGrid>
      <w:tr w:rsidR="001357EA" w:rsidTr="00D47BDE">
        <w:tc>
          <w:tcPr>
            <w:tcW w:w="3619" w:type="dxa"/>
            <w:tcBorders>
              <w:bottom w:val="single" w:sz="4" w:space="0" w:color="auto"/>
            </w:tcBorders>
            <w:vAlign w:val="center"/>
          </w:tcPr>
          <w:p w:rsidR="001357EA" w:rsidRDefault="001357EA" w:rsidP="00D47BDE">
            <w:pPr>
              <w:rPr>
                <w:sz w:val="21"/>
              </w:rPr>
            </w:pPr>
            <w:r>
              <w:rPr>
                <w:sz w:val="21"/>
              </w:rPr>
              <w:t>评价指标等级</w:t>
            </w:r>
          </w:p>
        </w:tc>
        <w:tc>
          <w:tcPr>
            <w:tcW w:w="1267" w:type="dxa"/>
            <w:tcBorders>
              <w:bottom w:val="single" w:sz="4" w:space="0" w:color="auto"/>
            </w:tcBorders>
            <w:vAlign w:val="center"/>
          </w:tcPr>
          <w:p w:rsidR="001357EA" w:rsidRDefault="001357EA" w:rsidP="00D47BDE">
            <w:pPr>
              <w:jc w:val="center"/>
              <w:rPr>
                <w:sz w:val="21"/>
              </w:rPr>
            </w:pPr>
            <w:r>
              <w:rPr>
                <w:sz w:val="21"/>
              </w:rPr>
              <w:t>小</w:t>
            </w:r>
          </w:p>
        </w:tc>
        <w:tc>
          <w:tcPr>
            <w:tcW w:w="1300" w:type="dxa"/>
            <w:tcBorders>
              <w:bottom w:val="single" w:sz="4" w:space="0" w:color="auto"/>
            </w:tcBorders>
            <w:vAlign w:val="center"/>
          </w:tcPr>
          <w:p w:rsidR="001357EA" w:rsidRDefault="001357EA" w:rsidP="00D47BDE">
            <w:pPr>
              <w:jc w:val="center"/>
              <w:rPr>
                <w:sz w:val="21"/>
              </w:rPr>
            </w:pPr>
            <w:r>
              <w:rPr>
                <w:sz w:val="21"/>
              </w:rPr>
              <w:t>中</w:t>
            </w:r>
          </w:p>
        </w:tc>
        <w:tc>
          <w:tcPr>
            <w:tcW w:w="1266" w:type="dxa"/>
            <w:tcBorders>
              <w:bottom w:val="single" w:sz="4" w:space="0" w:color="auto"/>
            </w:tcBorders>
            <w:vAlign w:val="center"/>
          </w:tcPr>
          <w:p w:rsidR="001357EA" w:rsidRDefault="001357EA" w:rsidP="00D47BDE">
            <w:pPr>
              <w:jc w:val="center"/>
              <w:rPr>
                <w:sz w:val="21"/>
              </w:rPr>
            </w:pPr>
            <w:r>
              <w:rPr>
                <w:sz w:val="21"/>
              </w:rPr>
              <w:t>大</w:t>
            </w:r>
          </w:p>
        </w:tc>
        <w:tc>
          <w:tcPr>
            <w:tcW w:w="1267" w:type="dxa"/>
            <w:tcBorders>
              <w:bottom w:val="single" w:sz="4" w:space="0" w:color="auto"/>
            </w:tcBorders>
            <w:vAlign w:val="center"/>
          </w:tcPr>
          <w:p w:rsidR="001357EA" w:rsidRDefault="001357EA" w:rsidP="00D47BDE">
            <w:pPr>
              <w:jc w:val="center"/>
              <w:rPr>
                <w:sz w:val="21"/>
              </w:rPr>
            </w:pPr>
            <w:r>
              <w:rPr>
                <w:sz w:val="21"/>
              </w:rPr>
              <w:t>极大</w:t>
            </w:r>
          </w:p>
        </w:tc>
      </w:tr>
      <w:tr w:rsidR="001357EA" w:rsidTr="00D47BDE">
        <w:tc>
          <w:tcPr>
            <w:tcW w:w="3619" w:type="dxa"/>
            <w:tcBorders>
              <w:top w:val="single" w:sz="4" w:space="0" w:color="auto"/>
              <w:bottom w:val="nil"/>
            </w:tcBorders>
            <w:vAlign w:val="center"/>
          </w:tcPr>
          <w:p w:rsidR="001357EA" w:rsidRDefault="001357EA" w:rsidP="00D47BDE">
            <w:pPr>
              <w:rPr>
                <w:sz w:val="21"/>
              </w:rPr>
            </w:pPr>
            <w:r>
              <w:rPr>
                <w:sz w:val="21"/>
              </w:rPr>
              <w:t>CTA</w:t>
            </w:r>
            <w:r>
              <w:rPr>
                <w:sz w:val="21"/>
              </w:rPr>
              <w:t>浓度</w:t>
            </w:r>
            <w:r>
              <w:rPr>
                <w:sz w:val="21"/>
              </w:rPr>
              <w:t>c1/wt%</w:t>
            </w:r>
          </w:p>
        </w:tc>
        <w:tc>
          <w:tcPr>
            <w:tcW w:w="1267" w:type="dxa"/>
            <w:tcBorders>
              <w:top w:val="single" w:sz="4" w:space="0" w:color="auto"/>
              <w:bottom w:val="nil"/>
            </w:tcBorders>
            <w:vAlign w:val="center"/>
          </w:tcPr>
          <w:p w:rsidR="001357EA" w:rsidRDefault="001357EA" w:rsidP="00D47BDE">
            <w:pPr>
              <w:rPr>
                <w:sz w:val="21"/>
              </w:rPr>
            </w:pPr>
            <w:r>
              <w:rPr>
                <w:sz w:val="21"/>
              </w:rPr>
              <w:t>15</w:t>
            </w:r>
            <w:r>
              <w:rPr>
                <w:sz w:val="21"/>
              </w:rPr>
              <w:t>～</w:t>
            </w:r>
            <w:r>
              <w:rPr>
                <w:sz w:val="21"/>
              </w:rPr>
              <w:t>25</w:t>
            </w:r>
          </w:p>
        </w:tc>
        <w:tc>
          <w:tcPr>
            <w:tcW w:w="1300" w:type="dxa"/>
            <w:tcBorders>
              <w:top w:val="single" w:sz="4" w:space="0" w:color="auto"/>
              <w:bottom w:val="nil"/>
            </w:tcBorders>
            <w:vAlign w:val="center"/>
          </w:tcPr>
          <w:p w:rsidR="001357EA" w:rsidRDefault="001357EA" w:rsidP="00D47BDE">
            <w:pPr>
              <w:rPr>
                <w:sz w:val="21"/>
              </w:rPr>
            </w:pPr>
            <w:r>
              <w:rPr>
                <w:sz w:val="21"/>
              </w:rPr>
              <w:t>25</w:t>
            </w:r>
            <w:r>
              <w:rPr>
                <w:sz w:val="21"/>
              </w:rPr>
              <w:t>～</w:t>
            </w:r>
            <w:r>
              <w:rPr>
                <w:sz w:val="21"/>
              </w:rPr>
              <w:t>30</w:t>
            </w:r>
          </w:p>
        </w:tc>
        <w:tc>
          <w:tcPr>
            <w:tcW w:w="1266" w:type="dxa"/>
            <w:tcBorders>
              <w:top w:val="single" w:sz="4" w:space="0" w:color="auto"/>
              <w:bottom w:val="nil"/>
            </w:tcBorders>
            <w:vAlign w:val="center"/>
          </w:tcPr>
          <w:p w:rsidR="001357EA" w:rsidRDefault="001357EA" w:rsidP="00D47BDE">
            <w:pPr>
              <w:rPr>
                <w:sz w:val="21"/>
              </w:rPr>
            </w:pPr>
            <w:r>
              <w:rPr>
                <w:sz w:val="21"/>
              </w:rPr>
              <w:t>30</w:t>
            </w:r>
            <w:r>
              <w:rPr>
                <w:sz w:val="21"/>
              </w:rPr>
              <w:t>～</w:t>
            </w:r>
            <w:r>
              <w:rPr>
                <w:sz w:val="21"/>
              </w:rPr>
              <w:t>35</w:t>
            </w:r>
          </w:p>
        </w:tc>
        <w:tc>
          <w:tcPr>
            <w:tcW w:w="1267" w:type="dxa"/>
            <w:tcBorders>
              <w:top w:val="single" w:sz="4" w:space="0" w:color="auto"/>
              <w:bottom w:val="nil"/>
            </w:tcBorders>
            <w:vAlign w:val="center"/>
          </w:tcPr>
          <w:p w:rsidR="001357EA" w:rsidRDefault="001357EA" w:rsidP="00D47BDE">
            <w:pPr>
              <w:rPr>
                <w:sz w:val="21"/>
              </w:rPr>
            </w:pPr>
            <w:r>
              <w:rPr>
                <w:sz w:val="21"/>
              </w:rPr>
              <w:t>35</w:t>
            </w:r>
            <w:r>
              <w:rPr>
                <w:sz w:val="21"/>
              </w:rPr>
              <w:t>～</w:t>
            </w:r>
            <w:r>
              <w:rPr>
                <w:sz w:val="21"/>
              </w:rPr>
              <w:t>40</w:t>
            </w:r>
          </w:p>
        </w:tc>
      </w:tr>
      <w:tr w:rsidR="001357EA" w:rsidTr="00D47BDE">
        <w:tc>
          <w:tcPr>
            <w:tcW w:w="3619" w:type="dxa"/>
            <w:tcBorders>
              <w:top w:val="nil"/>
            </w:tcBorders>
            <w:vAlign w:val="center"/>
          </w:tcPr>
          <w:p w:rsidR="001357EA" w:rsidRDefault="001357EA" w:rsidP="00D47BDE">
            <w:pPr>
              <w:rPr>
                <w:sz w:val="21"/>
              </w:rPr>
            </w:pPr>
            <w:r>
              <w:rPr>
                <w:sz w:val="21"/>
              </w:rPr>
              <w:t>CTA</w:t>
            </w:r>
            <w:r>
              <w:rPr>
                <w:sz w:val="21"/>
              </w:rPr>
              <w:t>溶解时所需高温</w:t>
            </w:r>
            <w:r>
              <w:rPr>
                <w:sz w:val="21"/>
              </w:rPr>
              <w:t>c2/℃</w:t>
            </w:r>
          </w:p>
        </w:tc>
        <w:tc>
          <w:tcPr>
            <w:tcW w:w="1267" w:type="dxa"/>
            <w:tcBorders>
              <w:top w:val="nil"/>
            </w:tcBorders>
            <w:vAlign w:val="center"/>
          </w:tcPr>
          <w:p w:rsidR="001357EA" w:rsidRDefault="001357EA" w:rsidP="00D47BDE">
            <w:pPr>
              <w:rPr>
                <w:sz w:val="21"/>
              </w:rPr>
            </w:pPr>
            <w:r>
              <w:rPr>
                <w:sz w:val="21"/>
              </w:rPr>
              <w:t>420</w:t>
            </w:r>
            <w:r>
              <w:rPr>
                <w:sz w:val="21"/>
              </w:rPr>
              <w:t>～</w:t>
            </w:r>
            <w:r>
              <w:rPr>
                <w:sz w:val="21"/>
              </w:rPr>
              <w:t>500</w:t>
            </w:r>
          </w:p>
        </w:tc>
        <w:tc>
          <w:tcPr>
            <w:tcW w:w="1300" w:type="dxa"/>
            <w:tcBorders>
              <w:top w:val="nil"/>
            </w:tcBorders>
            <w:vAlign w:val="center"/>
          </w:tcPr>
          <w:p w:rsidR="001357EA" w:rsidRDefault="001357EA" w:rsidP="00D47BDE">
            <w:pPr>
              <w:rPr>
                <w:sz w:val="21"/>
              </w:rPr>
            </w:pPr>
            <w:r>
              <w:rPr>
                <w:sz w:val="21"/>
              </w:rPr>
              <w:t>500</w:t>
            </w:r>
            <w:r>
              <w:rPr>
                <w:sz w:val="21"/>
              </w:rPr>
              <w:t>～</w:t>
            </w:r>
            <w:r>
              <w:rPr>
                <w:sz w:val="21"/>
              </w:rPr>
              <w:t>560</w:t>
            </w:r>
          </w:p>
        </w:tc>
        <w:tc>
          <w:tcPr>
            <w:tcW w:w="1266" w:type="dxa"/>
            <w:tcBorders>
              <w:top w:val="nil"/>
            </w:tcBorders>
            <w:vAlign w:val="center"/>
          </w:tcPr>
          <w:p w:rsidR="001357EA" w:rsidRDefault="001357EA" w:rsidP="00D47BDE">
            <w:pPr>
              <w:rPr>
                <w:sz w:val="21"/>
              </w:rPr>
            </w:pPr>
            <w:r>
              <w:rPr>
                <w:sz w:val="21"/>
              </w:rPr>
              <w:t>560</w:t>
            </w:r>
            <w:r>
              <w:rPr>
                <w:sz w:val="21"/>
              </w:rPr>
              <w:t>～</w:t>
            </w:r>
            <w:r>
              <w:rPr>
                <w:sz w:val="21"/>
              </w:rPr>
              <w:t>620</w:t>
            </w:r>
          </w:p>
        </w:tc>
        <w:tc>
          <w:tcPr>
            <w:tcW w:w="1267" w:type="dxa"/>
            <w:tcBorders>
              <w:top w:val="nil"/>
            </w:tcBorders>
            <w:vAlign w:val="center"/>
          </w:tcPr>
          <w:p w:rsidR="001357EA" w:rsidRDefault="001357EA" w:rsidP="00D47BDE">
            <w:pPr>
              <w:rPr>
                <w:sz w:val="21"/>
              </w:rPr>
            </w:pPr>
            <w:r>
              <w:rPr>
                <w:sz w:val="21"/>
              </w:rPr>
              <w:t>620</w:t>
            </w:r>
            <w:r>
              <w:rPr>
                <w:sz w:val="21"/>
              </w:rPr>
              <w:t>～</w:t>
            </w:r>
            <w:r>
              <w:rPr>
                <w:sz w:val="21"/>
              </w:rPr>
              <w:t>680</w:t>
            </w:r>
          </w:p>
        </w:tc>
      </w:tr>
      <w:tr w:rsidR="001357EA" w:rsidTr="00D47BDE">
        <w:tc>
          <w:tcPr>
            <w:tcW w:w="3619" w:type="dxa"/>
            <w:vAlign w:val="center"/>
          </w:tcPr>
          <w:p w:rsidR="001357EA" w:rsidRDefault="001357EA" w:rsidP="00D47BDE">
            <w:pPr>
              <w:rPr>
                <w:sz w:val="21"/>
              </w:rPr>
            </w:pPr>
            <w:r>
              <w:rPr>
                <w:sz w:val="21"/>
              </w:rPr>
              <w:t>CTA</w:t>
            </w:r>
            <w:r>
              <w:rPr>
                <w:sz w:val="21"/>
              </w:rPr>
              <w:t>溶解时所需高压</w:t>
            </w:r>
            <w:r>
              <w:rPr>
                <w:sz w:val="21"/>
              </w:rPr>
              <w:t>c3/MPa</w:t>
            </w:r>
          </w:p>
        </w:tc>
        <w:tc>
          <w:tcPr>
            <w:tcW w:w="1267" w:type="dxa"/>
            <w:vAlign w:val="center"/>
          </w:tcPr>
          <w:p w:rsidR="001357EA" w:rsidRDefault="001357EA" w:rsidP="00D47BDE">
            <w:pPr>
              <w:rPr>
                <w:sz w:val="21"/>
              </w:rPr>
            </w:pPr>
            <w:r>
              <w:rPr>
                <w:sz w:val="21"/>
              </w:rPr>
              <w:t>10</w:t>
            </w:r>
            <w:r>
              <w:rPr>
                <w:sz w:val="21"/>
              </w:rPr>
              <w:t>～</w:t>
            </w:r>
            <w:r>
              <w:rPr>
                <w:sz w:val="21"/>
              </w:rPr>
              <w:t>15</w:t>
            </w:r>
          </w:p>
        </w:tc>
        <w:tc>
          <w:tcPr>
            <w:tcW w:w="1300" w:type="dxa"/>
            <w:vAlign w:val="center"/>
          </w:tcPr>
          <w:p w:rsidR="001357EA" w:rsidRDefault="001357EA" w:rsidP="00D47BDE">
            <w:pPr>
              <w:rPr>
                <w:sz w:val="21"/>
              </w:rPr>
            </w:pPr>
            <w:r>
              <w:rPr>
                <w:sz w:val="21"/>
              </w:rPr>
              <w:t>15</w:t>
            </w:r>
            <w:r>
              <w:rPr>
                <w:sz w:val="21"/>
              </w:rPr>
              <w:t>～</w:t>
            </w:r>
            <w:r>
              <w:rPr>
                <w:sz w:val="21"/>
              </w:rPr>
              <w:t>25</w:t>
            </w:r>
          </w:p>
        </w:tc>
        <w:tc>
          <w:tcPr>
            <w:tcW w:w="1266" w:type="dxa"/>
            <w:vAlign w:val="center"/>
          </w:tcPr>
          <w:p w:rsidR="001357EA" w:rsidRDefault="001357EA" w:rsidP="00D47BDE">
            <w:pPr>
              <w:rPr>
                <w:sz w:val="21"/>
              </w:rPr>
            </w:pPr>
            <w:r>
              <w:rPr>
                <w:sz w:val="21"/>
              </w:rPr>
              <w:t>25</w:t>
            </w:r>
            <w:r>
              <w:rPr>
                <w:sz w:val="21"/>
              </w:rPr>
              <w:t>～</w:t>
            </w:r>
            <w:r>
              <w:rPr>
                <w:sz w:val="21"/>
              </w:rPr>
              <w:t>50</w:t>
            </w:r>
          </w:p>
        </w:tc>
        <w:tc>
          <w:tcPr>
            <w:tcW w:w="1267" w:type="dxa"/>
            <w:vAlign w:val="center"/>
          </w:tcPr>
          <w:p w:rsidR="001357EA" w:rsidRDefault="001357EA" w:rsidP="00D47BDE">
            <w:pPr>
              <w:rPr>
                <w:sz w:val="21"/>
              </w:rPr>
            </w:pPr>
            <w:r>
              <w:rPr>
                <w:sz w:val="21"/>
              </w:rPr>
              <w:t>50</w:t>
            </w:r>
            <w:r>
              <w:rPr>
                <w:sz w:val="21"/>
              </w:rPr>
              <w:t>～</w:t>
            </w:r>
            <w:r>
              <w:rPr>
                <w:sz w:val="21"/>
              </w:rPr>
              <w:t>100</w:t>
            </w:r>
          </w:p>
        </w:tc>
      </w:tr>
      <w:tr w:rsidR="001357EA" w:rsidTr="00D47BDE">
        <w:tc>
          <w:tcPr>
            <w:tcW w:w="3619" w:type="dxa"/>
            <w:vAlign w:val="center"/>
          </w:tcPr>
          <w:p w:rsidR="001357EA" w:rsidRDefault="001357EA" w:rsidP="00D47BDE">
            <w:pPr>
              <w:rPr>
                <w:sz w:val="21"/>
              </w:rPr>
            </w:pPr>
            <w:r>
              <w:rPr>
                <w:sz w:val="21"/>
              </w:rPr>
              <w:lastRenderedPageBreak/>
              <w:t>氢气流量</w:t>
            </w:r>
            <w:r>
              <w:rPr>
                <w:sz w:val="21"/>
              </w:rPr>
              <w:t>c4/(Nm</w:t>
            </w:r>
            <w:r>
              <w:rPr>
                <w:sz w:val="21"/>
                <w:vertAlign w:val="superscript"/>
              </w:rPr>
              <w:t>3</w:t>
            </w:r>
            <w:r>
              <w:rPr>
                <w:sz w:val="21"/>
              </w:rPr>
              <w:t>/h)</w:t>
            </w:r>
          </w:p>
        </w:tc>
        <w:tc>
          <w:tcPr>
            <w:tcW w:w="1267" w:type="dxa"/>
            <w:vAlign w:val="center"/>
          </w:tcPr>
          <w:p w:rsidR="001357EA" w:rsidRDefault="001357EA" w:rsidP="00D47BDE">
            <w:pPr>
              <w:rPr>
                <w:sz w:val="21"/>
              </w:rPr>
            </w:pPr>
            <w:r>
              <w:rPr>
                <w:sz w:val="21"/>
              </w:rPr>
              <w:t>50</w:t>
            </w:r>
            <w:r>
              <w:rPr>
                <w:sz w:val="21"/>
              </w:rPr>
              <w:t>～</w:t>
            </w:r>
            <w:r>
              <w:rPr>
                <w:sz w:val="21"/>
              </w:rPr>
              <w:t>200</w:t>
            </w:r>
          </w:p>
        </w:tc>
        <w:tc>
          <w:tcPr>
            <w:tcW w:w="1300" w:type="dxa"/>
            <w:vAlign w:val="center"/>
          </w:tcPr>
          <w:p w:rsidR="001357EA" w:rsidRDefault="001357EA" w:rsidP="00D47BDE">
            <w:pPr>
              <w:rPr>
                <w:sz w:val="21"/>
              </w:rPr>
            </w:pPr>
            <w:r>
              <w:rPr>
                <w:sz w:val="21"/>
              </w:rPr>
              <w:t>200</w:t>
            </w:r>
            <w:r>
              <w:rPr>
                <w:sz w:val="21"/>
              </w:rPr>
              <w:t>～</w:t>
            </w:r>
            <w:r>
              <w:rPr>
                <w:sz w:val="21"/>
              </w:rPr>
              <w:t>350</w:t>
            </w:r>
          </w:p>
        </w:tc>
        <w:tc>
          <w:tcPr>
            <w:tcW w:w="1266" w:type="dxa"/>
            <w:vAlign w:val="center"/>
          </w:tcPr>
          <w:p w:rsidR="001357EA" w:rsidRDefault="001357EA" w:rsidP="00D47BDE">
            <w:pPr>
              <w:rPr>
                <w:sz w:val="21"/>
              </w:rPr>
            </w:pPr>
            <w:r>
              <w:rPr>
                <w:sz w:val="21"/>
              </w:rPr>
              <w:t>350</w:t>
            </w:r>
            <w:r>
              <w:rPr>
                <w:sz w:val="21"/>
              </w:rPr>
              <w:t>～</w:t>
            </w:r>
            <w:r>
              <w:rPr>
                <w:sz w:val="21"/>
              </w:rPr>
              <w:t>400</w:t>
            </w:r>
          </w:p>
        </w:tc>
        <w:tc>
          <w:tcPr>
            <w:tcW w:w="1267" w:type="dxa"/>
            <w:vAlign w:val="center"/>
          </w:tcPr>
          <w:p w:rsidR="001357EA" w:rsidRDefault="001357EA" w:rsidP="00D47BDE">
            <w:pPr>
              <w:rPr>
                <w:sz w:val="21"/>
              </w:rPr>
            </w:pPr>
            <w:r>
              <w:rPr>
                <w:sz w:val="21"/>
              </w:rPr>
              <w:t>400</w:t>
            </w:r>
            <w:r>
              <w:rPr>
                <w:sz w:val="21"/>
              </w:rPr>
              <w:t>～</w:t>
            </w:r>
            <w:r>
              <w:rPr>
                <w:sz w:val="21"/>
              </w:rPr>
              <w:t>450</w:t>
            </w:r>
          </w:p>
        </w:tc>
      </w:tr>
      <w:tr w:rsidR="001357EA" w:rsidTr="00D47BDE">
        <w:tc>
          <w:tcPr>
            <w:tcW w:w="3619" w:type="dxa"/>
            <w:vAlign w:val="center"/>
          </w:tcPr>
          <w:p w:rsidR="001357EA" w:rsidRDefault="001357EA" w:rsidP="00D47BDE">
            <w:pPr>
              <w:rPr>
                <w:sz w:val="21"/>
              </w:rPr>
            </w:pPr>
            <w:r>
              <w:rPr>
                <w:sz w:val="21"/>
              </w:rPr>
              <w:t>碳钯催化剂的量</w:t>
            </w:r>
            <w:r>
              <w:rPr>
                <w:sz w:val="21"/>
              </w:rPr>
              <w:t>c5/t</w:t>
            </w:r>
          </w:p>
        </w:tc>
        <w:tc>
          <w:tcPr>
            <w:tcW w:w="1267" w:type="dxa"/>
            <w:vAlign w:val="center"/>
          </w:tcPr>
          <w:p w:rsidR="001357EA" w:rsidRDefault="001357EA" w:rsidP="00D47BDE">
            <w:pPr>
              <w:rPr>
                <w:sz w:val="21"/>
              </w:rPr>
            </w:pPr>
            <w:r>
              <w:rPr>
                <w:sz w:val="21"/>
              </w:rPr>
              <w:t>22</w:t>
            </w:r>
            <w:r>
              <w:rPr>
                <w:sz w:val="21"/>
              </w:rPr>
              <w:t>～</w:t>
            </w:r>
            <w:r>
              <w:rPr>
                <w:sz w:val="21"/>
              </w:rPr>
              <w:t>24</w:t>
            </w:r>
          </w:p>
        </w:tc>
        <w:tc>
          <w:tcPr>
            <w:tcW w:w="1300" w:type="dxa"/>
            <w:vAlign w:val="center"/>
          </w:tcPr>
          <w:p w:rsidR="001357EA" w:rsidRDefault="001357EA" w:rsidP="00D47BDE">
            <w:pPr>
              <w:rPr>
                <w:sz w:val="21"/>
              </w:rPr>
            </w:pPr>
            <w:r>
              <w:rPr>
                <w:sz w:val="21"/>
              </w:rPr>
              <w:t>24</w:t>
            </w:r>
            <w:r>
              <w:rPr>
                <w:sz w:val="21"/>
              </w:rPr>
              <w:t>～</w:t>
            </w:r>
            <w:r>
              <w:rPr>
                <w:sz w:val="21"/>
              </w:rPr>
              <w:t>26</w:t>
            </w:r>
          </w:p>
        </w:tc>
        <w:tc>
          <w:tcPr>
            <w:tcW w:w="1266" w:type="dxa"/>
            <w:vAlign w:val="center"/>
          </w:tcPr>
          <w:p w:rsidR="001357EA" w:rsidRDefault="001357EA" w:rsidP="00D47BDE">
            <w:pPr>
              <w:rPr>
                <w:sz w:val="21"/>
              </w:rPr>
            </w:pPr>
            <w:r>
              <w:rPr>
                <w:sz w:val="21"/>
              </w:rPr>
              <w:t>26</w:t>
            </w:r>
            <w:r>
              <w:rPr>
                <w:sz w:val="21"/>
              </w:rPr>
              <w:t>～</w:t>
            </w:r>
            <w:r>
              <w:rPr>
                <w:sz w:val="21"/>
              </w:rPr>
              <w:t>30</w:t>
            </w:r>
          </w:p>
        </w:tc>
        <w:tc>
          <w:tcPr>
            <w:tcW w:w="1267" w:type="dxa"/>
            <w:vAlign w:val="center"/>
          </w:tcPr>
          <w:p w:rsidR="001357EA" w:rsidRDefault="001357EA" w:rsidP="00D47BDE">
            <w:pPr>
              <w:rPr>
                <w:sz w:val="21"/>
              </w:rPr>
            </w:pPr>
            <w:r>
              <w:rPr>
                <w:sz w:val="21"/>
              </w:rPr>
              <w:t>30</w:t>
            </w:r>
            <w:r>
              <w:rPr>
                <w:sz w:val="21"/>
              </w:rPr>
              <w:t>～</w:t>
            </w:r>
            <w:r>
              <w:rPr>
                <w:sz w:val="21"/>
              </w:rPr>
              <w:t>36</w:t>
            </w:r>
          </w:p>
        </w:tc>
      </w:tr>
      <w:tr w:rsidR="001357EA" w:rsidTr="00D47BDE">
        <w:tc>
          <w:tcPr>
            <w:tcW w:w="3619" w:type="dxa"/>
            <w:vAlign w:val="center"/>
          </w:tcPr>
          <w:p w:rsidR="001357EA" w:rsidRDefault="001357EA" w:rsidP="00D47BDE">
            <w:pPr>
              <w:rPr>
                <w:sz w:val="21"/>
              </w:rPr>
            </w:pPr>
            <w:r>
              <w:rPr>
                <w:sz w:val="21"/>
              </w:rPr>
              <w:t>碳钯催化剂中</w:t>
            </w:r>
            <w:r>
              <w:rPr>
                <w:sz w:val="21"/>
              </w:rPr>
              <w:t>Pd</w:t>
            </w:r>
            <w:r>
              <w:rPr>
                <w:sz w:val="21"/>
              </w:rPr>
              <w:t>的含量</w:t>
            </w:r>
            <w:r>
              <w:rPr>
                <w:sz w:val="21"/>
              </w:rPr>
              <w:t>c6/wt%</w:t>
            </w:r>
          </w:p>
        </w:tc>
        <w:tc>
          <w:tcPr>
            <w:tcW w:w="1267" w:type="dxa"/>
            <w:vAlign w:val="center"/>
          </w:tcPr>
          <w:p w:rsidR="001357EA" w:rsidRDefault="001357EA" w:rsidP="00D47BDE">
            <w:pPr>
              <w:rPr>
                <w:sz w:val="21"/>
              </w:rPr>
            </w:pPr>
            <w:r>
              <w:rPr>
                <w:sz w:val="21"/>
              </w:rPr>
              <w:t>0.2</w:t>
            </w:r>
            <w:r>
              <w:rPr>
                <w:sz w:val="21"/>
              </w:rPr>
              <w:t>～</w:t>
            </w:r>
            <w:r>
              <w:rPr>
                <w:sz w:val="21"/>
              </w:rPr>
              <w:t>0.55</w:t>
            </w:r>
          </w:p>
        </w:tc>
        <w:tc>
          <w:tcPr>
            <w:tcW w:w="1300" w:type="dxa"/>
            <w:vAlign w:val="center"/>
          </w:tcPr>
          <w:p w:rsidR="001357EA" w:rsidRDefault="001357EA" w:rsidP="00D47BDE">
            <w:pPr>
              <w:rPr>
                <w:sz w:val="21"/>
              </w:rPr>
            </w:pPr>
            <w:r>
              <w:rPr>
                <w:sz w:val="21"/>
              </w:rPr>
              <w:t>0.55</w:t>
            </w:r>
            <w:r>
              <w:rPr>
                <w:sz w:val="21"/>
              </w:rPr>
              <w:t>～</w:t>
            </w:r>
            <w:r>
              <w:rPr>
                <w:sz w:val="21"/>
              </w:rPr>
              <w:t>1.0</w:t>
            </w:r>
          </w:p>
        </w:tc>
        <w:tc>
          <w:tcPr>
            <w:tcW w:w="1266" w:type="dxa"/>
            <w:vAlign w:val="center"/>
          </w:tcPr>
          <w:p w:rsidR="001357EA" w:rsidRDefault="001357EA" w:rsidP="00D47BDE">
            <w:pPr>
              <w:rPr>
                <w:sz w:val="21"/>
              </w:rPr>
            </w:pPr>
            <w:r>
              <w:rPr>
                <w:sz w:val="21"/>
              </w:rPr>
              <w:t>1.0</w:t>
            </w:r>
            <w:r>
              <w:rPr>
                <w:sz w:val="21"/>
              </w:rPr>
              <w:t>～</w:t>
            </w:r>
            <w:r>
              <w:rPr>
                <w:sz w:val="21"/>
              </w:rPr>
              <w:t>2.0</w:t>
            </w:r>
          </w:p>
        </w:tc>
        <w:tc>
          <w:tcPr>
            <w:tcW w:w="1267" w:type="dxa"/>
            <w:vAlign w:val="center"/>
          </w:tcPr>
          <w:p w:rsidR="001357EA" w:rsidRDefault="001357EA" w:rsidP="00D47BDE">
            <w:pPr>
              <w:rPr>
                <w:sz w:val="21"/>
              </w:rPr>
            </w:pPr>
            <w:r>
              <w:rPr>
                <w:sz w:val="21"/>
              </w:rPr>
              <w:t>2.0</w:t>
            </w:r>
            <w:r>
              <w:rPr>
                <w:sz w:val="21"/>
              </w:rPr>
              <w:t>～</w:t>
            </w:r>
            <w:r>
              <w:rPr>
                <w:sz w:val="21"/>
              </w:rPr>
              <w:t>5.0</w:t>
            </w:r>
          </w:p>
        </w:tc>
      </w:tr>
      <w:tr w:rsidR="001357EA" w:rsidTr="00D47BDE">
        <w:tc>
          <w:tcPr>
            <w:tcW w:w="3619" w:type="dxa"/>
            <w:vAlign w:val="center"/>
          </w:tcPr>
          <w:p w:rsidR="001357EA" w:rsidRDefault="001357EA" w:rsidP="00D47BDE">
            <w:pPr>
              <w:rPr>
                <w:sz w:val="21"/>
              </w:rPr>
            </w:pPr>
            <w:r>
              <w:rPr>
                <w:sz w:val="21"/>
              </w:rPr>
              <w:t>加氢反应器的操作温度</w:t>
            </w:r>
            <w:r>
              <w:rPr>
                <w:sz w:val="21"/>
              </w:rPr>
              <w:t>c7/℃</w:t>
            </w:r>
          </w:p>
        </w:tc>
        <w:tc>
          <w:tcPr>
            <w:tcW w:w="1267" w:type="dxa"/>
            <w:vAlign w:val="center"/>
          </w:tcPr>
          <w:p w:rsidR="001357EA" w:rsidRDefault="001357EA" w:rsidP="00D47BDE">
            <w:pPr>
              <w:rPr>
                <w:sz w:val="21"/>
              </w:rPr>
            </w:pPr>
            <w:r>
              <w:rPr>
                <w:sz w:val="21"/>
              </w:rPr>
              <w:t>180</w:t>
            </w:r>
            <w:r>
              <w:rPr>
                <w:sz w:val="21"/>
              </w:rPr>
              <w:t>～</w:t>
            </w:r>
            <w:r>
              <w:rPr>
                <w:sz w:val="21"/>
              </w:rPr>
              <w:t>300</w:t>
            </w:r>
          </w:p>
        </w:tc>
        <w:tc>
          <w:tcPr>
            <w:tcW w:w="1300" w:type="dxa"/>
            <w:vAlign w:val="center"/>
          </w:tcPr>
          <w:p w:rsidR="001357EA" w:rsidRDefault="001357EA" w:rsidP="00D47BDE">
            <w:pPr>
              <w:rPr>
                <w:sz w:val="21"/>
              </w:rPr>
            </w:pPr>
            <w:r>
              <w:rPr>
                <w:sz w:val="21"/>
              </w:rPr>
              <w:t>300</w:t>
            </w:r>
            <w:r>
              <w:rPr>
                <w:sz w:val="21"/>
              </w:rPr>
              <w:t>～</w:t>
            </w:r>
            <w:r>
              <w:rPr>
                <w:sz w:val="21"/>
              </w:rPr>
              <w:t>350</w:t>
            </w:r>
          </w:p>
        </w:tc>
        <w:tc>
          <w:tcPr>
            <w:tcW w:w="1266" w:type="dxa"/>
            <w:vAlign w:val="center"/>
          </w:tcPr>
          <w:p w:rsidR="001357EA" w:rsidRDefault="001357EA" w:rsidP="00D47BDE">
            <w:pPr>
              <w:rPr>
                <w:sz w:val="21"/>
              </w:rPr>
            </w:pPr>
            <w:r>
              <w:rPr>
                <w:sz w:val="21"/>
              </w:rPr>
              <w:t>350</w:t>
            </w:r>
            <w:r>
              <w:rPr>
                <w:sz w:val="21"/>
              </w:rPr>
              <w:t>～</w:t>
            </w:r>
            <w:r>
              <w:rPr>
                <w:sz w:val="21"/>
              </w:rPr>
              <w:t>400</w:t>
            </w:r>
          </w:p>
        </w:tc>
        <w:tc>
          <w:tcPr>
            <w:tcW w:w="1267" w:type="dxa"/>
            <w:vAlign w:val="center"/>
          </w:tcPr>
          <w:p w:rsidR="001357EA" w:rsidRDefault="001357EA" w:rsidP="00D47BDE">
            <w:pPr>
              <w:rPr>
                <w:sz w:val="21"/>
              </w:rPr>
            </w:pPr>
            <w:r>
              <w:rPr>
                <w:sz w:val="21"/>
              </w:rPr>
              <w:t>400</w:t>
            </w:r>
            <w:r>
              <w:rPr>
                <w:sz w:val="21"/>
              </w:rPr>
              <w:t>～</w:t>
            </w:r>
            <w:r>
              <w:rPr>
                <w:sz w:val="21"/>
              </w:rPr>
              <w:t>500</w:t>
            </w:r>
          </w:p>
        </w:tc>
      </w:tr>
      <w:tr w:rsidR="001357EA" w:rsidTr="00D47BDE">
        <w:tc>
          <w:tcPr>
            <w:tcW w:w="3619" w:type="dxa"/>
            <w:vAlign w:val="center"/>
          </w:tcPr>
          <w:p w:rsidR="001357EA" w:rsidRDefault="001357EA" w:rsidP="00D47BDE">
            <w:pPr>
              <w:rPr>
                <w:sz w:val="21"/>
              </w:rPr>
            </w:pPr>
            <w:r>
              <w:rPr>
                <w:sz w:val="21"/>
              </w:rPr>
              <w:t>加氢反应器的操作压力</w:t>
            </w:r>
            <w:r>
              <w:rPr>
                <w:sz w:val="21"/>
              </w:rPr>
              <w:t>c8/MPa</w:t>
            </w:r>
          </w:p>
        </w:tc>
        <w:tc>
          <w:tcPr>
            <w:tcW w:w="1267" w:type="dxa"/>
            <w:vAlign w:val="center"/>
          </w:tcPr>
          <w:p w:rsidR="001357EA" w:rsidRDefault="001357EA" w:rsidP="00D47BDE">
            <w:pPr>
              <w:rPr>
                <w:sz w:val="21"/>
              </w:rPr>
            </w:pPr>
            <w:r>
              <w:rPr>
                <w:sz w:val="21"/>
              </w:rPr>
              <w:t>2</w:t>
            </w:r>
            <w:r>
              <w:rPr>
                <w:sz w:val="21"/>
              </w:rPr>
              <w:t>～</w:t>
            </w:r>
            <w:r>
              <w:rPr>
                <w:sz w:val="21"/>
              </w:rPr>
              <w:t>9</w:t>
            </w:r>
          </w:p>
        </w:tc>
        <w:tc>
          <w:tcPr>
            <w:tcW w:w="1300" w:type="dxa"/>
            <w:vAlign w:val="center"/>
          </w:tcPr>
          <w:p w:rsidR="001357EA" w:rsidRDefault="001357EA" w:rsidP="00D47BDE">
            <w:pPr>
              <w:rPr>
                <w:sz w:val="21"/>
              </w:rPr>
            </w:pPr>
            <w:r>
              <w:rPr>
                <w:sz w:val="21"/>
              </w:rPr>
              <w:t>9</w:t>
            </w:r>
            <w:r>
              <w:rPr>
                <w:sz w:val="21"/>
              </w:rPr>
              <w:t>～</w:t>
            </w:r>
            <w:r>
              <w:rPr>
                <w:sz w:val="21"/>
              </w:rPr>
              <w:t>13</w:t>
            </w:r>
          </w:p>
        </w:tc>
        <w:tc>
          <w:tcPr>
            <w:tcW w:w="1266" w:type="dxa"/>
            <w:vAlign w:val="center"/>
          </w:tcPr>
          <w:p w:rsidR="001357EA" w:rsidRDefault="001357EA" w:rsidP="00D47BDE">
            <w:pPr>
              <w:rPr>
                <w:sz w:val="21"/>
              </w:rPr>
            </w:pPr>
            <w:r>
              <w:rPr>
                <w:sz w:val="21"/>
              </w:rPr>
              <w:t>13</w:t>
            </w:r>
            <w:r>
              <w:rPr>
                <w:sz w:val="21"/>
              </w:rPr>
              <w:t>～</w:t>
            </w:r>
            <w:r>
              <w:rPr>
                <w:sz w:val="21"/>
              </w:rPr>
              <w:t>16</w:t>
            </w:r>
          </w:p>
        </w:tc>
        <w:tc>
          <w:tcPr>
            <w:tcW w:w="1267" w:type="dxa"/>
            <w:vAlign w:val="center"/>
          </w:tcPr>
          <w:p w:rsidR="001357EA" w:rsidRDefault="001357EA" w:rsidP="00D47BDE">
            <w:pPr>
              <w:rPr>
                <w:sz w:val="21"/>
              </w:rPr>
            </w:pPr>
            <w:r>
              <w:rPr>
                <w:sz w:val="21"/>
              </w:rPr>
              <w:t>16</w:t>
            </w:r>
            <w:r>
              <w:rPr>
                <w:sz w:val="21"/>
              </w:rPr>
              <w:t>～</w:t>
            </w:r>
            <w:r>
              <w:rPr>
                <w:sz w:val="21"/>
              </w:rPr>
              <w:t>20</w:t>
            </w:r>
          </w:p>
        </w:tc>
      </w:tr>
    </w:tbl>
    <w:p w:rsidR="001357EA" w:rsidRDefault="001357EA" w:rsidP="001357EA">
      <w:pPr>
        <w:pStyle w:val="3"/>
        <w:ind w:left="885" w:hanging="885"/>
        <w:rPr>
          <w:rFonts w:hint="eastAsia"/>
        </w:rPr>
      </w:pPr>
      <w:bookmarkStart w:id="142" w:name="_Toc31448"/>
      <w:bookmarkStart w:id="143" w:name="_Toc17144"/>
      <w:bookmarkStart w:id="144" w:name="_Toc16106"/>
      <w:bookmarkStart w:id="145" w:name="_Toc11243"/>
      <w:r>
        <w:rPr>
          <w:rFonts w:hint="eastAsia"/>
        </w:rPr>
        <w:t>物元模型的建立</w:t>
      </w:r>
      <w:bookmarkEnd w:id="142"/>
      <w:bookmarkEnd w:id="143"/>
      <w:bookmarkEnd w:id="144"/>
      <w:bookmarkEnd w:id="145"/>
    </w:p>
    <w:p w:rsidR="001357EA" w:rsidRDefault="001357EA" w:rsidP="001357EA">
      <w:pPr>
        <w:ind w:firstLine="420"/>
      </w:pPr>
      <w:r>
        <w:t>将</w:t>
      </w:r>
      <w:r>
        <w:t>PTA</w:t>
      </w:r>
      <w:r>
        <w:t>单元的安全评价</w:t>
      </w:r>
      <w:r>
        <w:t>N</w:t>
      </w:r>
      <w:r>
        <w:t>划分为比较安全、稍微警戒、高度戒备、极度危险四个等级，且分别记为</w:t>
      </w:r>
      <w:r>
        <w:t>N1</w:t>
      </w:r>
      <w:r>
        <w:t>，</w:t>
      </w:r>
      <w:r>
        <w:t>N2</w:t>
      </w:r>
      <w:r>
        <w:t>，</w:t>
      </w:r>
      <w:r>
        <w:t>N3</w:t>
      </w:r>
      <w:r>
        <w:t>，</w:t>
      </w:r>
      <w:r>
        <w:t>N4</w:t>
      </w:r>
      <w:r>
        <w:t>，那么由表</w:t>
      </w:r>
      <w:r>
        <w:t>4.2</w:t>
      </w:r>
      <w:r>
        <w:t>中的数据作为各等级的物元模型中各评价指标的经典域，则可以构造出各等级的经典域物元为</w:t>
      </w:r>
    </w:p>
    <w:p w:rsidR="001357EA" w:rsidRDefault="001357EA" w:rsidP="001357EA">
      <w:pPr>
        <w:jc w:val="center"/>
      </w:pPr>
      <w:r>
        <w:rPr>
          <w:position w:val="-142"/>
        </w:rPr>
        <w:object w:dxaOrig="2639" w:dyaOrig="2959">
          <v:shape id="_x0000_i1065" type="#_x0000_t75" style="width:132pt;height:147.75pt;mso-position-horizontal-relative:page;mso-position-vertical-relative:page" o:ole="">
            <v:imagedata r:id="rId99" o:title=""/>
          </v:shape>
          <o:OLEObject Type="Embed" ProgID="Equation.3" ShapeID="_x0000_i1065" DrawAspect="Content" ObjectID="_1523898641" r:id="rId100">
            <o:FieldCodes>\* MERGEFORMAT</o:FieldCodes>
          </o:OLEObject>
        </w:object>
      </w:r>
      <w:r>
        <w:t xml:space="preserve">       </w:t>
      </w:r>
      <w:r>
        <w:rPr>
          <w:position w:val="-142"/>
        </w:rPr>
        <w:object w:dxaOrig="2699" w:dyaOrig="2959">
          <v:shape id="_x0000_i1066" type="#_x0000_t75" style="width:135pt;height:147.75pt;mso-position-horizontal-relative:page;mso-position-vertical-relative:page" o:ole="">
            <v:imagedata r:id="rId101" o:title=""/>
          </v:shape>
          <o:OLEObject Type="Embed" ProgID="Equation.3" ShapeID="_x0000_i1066" DrawAspect="Content" ObjectID="_1523898642" r:id="rId102">
            <o:FieldCodes>\* MERGEFORMAT</o:FieldCodes>
          </o:OLEObject>
        </w:object>
      </w:r>
    </w:p>
    <w:p w:rsidR="001357EA" w:rsidRDefault="001357EA" w:rsidP="001357EA">
      <w:pPr>
        <w:jc w:val="center"/>
      </w:pPr>
      <w:r>
        <w:rPr>
          <w:position w:val="-142"/>
        </w:rPr>
        <w:object w:dxaOrig="2679" w:dyaOrig="2959">
          <v:shape id="_x0000_i1067" type="#_x0000_t75" style="width:134.25pt;height:147.75pt;mso-position-horizontal-relative:page;mso-position-vertical-relative:page" o:ole="">
            <v:imagedata r:id="rId103" o:title=""/>
          </v:shape>
          <o:OLEObject Type="Embed" ProgID="Equation.3" ShapeID="_x0000_i1067" DrawAspect="Content" ObjectID="_1523898643" r:id="rId104">
            <o:FieldCodes>\* MERGEFORMAT</o:FieldCodes>
          </o:OLEObject>
        </w:object>
      </w:r>
      <w:r>
        <w:t xml:space="preserve">       </w:t>
      </w:r>
      <w:r>
        <w:rPr>
          <w:position w:val="-142"/>
        </w:rPr>
        <w:object w:dxaOrig="2719" w:dyaOrig="2959">
          <v:shape id="_x0000_i1068" type="#_x0000_t75" style="width:135.75pt;height:147.75pt;mso-position-horizontal-relative:page;mso-position-vertical-relative:page" o:ole="">
            <v:imagedata r:id="rId105" o:title=""/>
          </v:shape>
          <o:OLEObject Type="Embed" ProgID="Equation.3" ShapeID="_x0000_i1068" DrawAspect="Content" ObjectID="_1523898644" r:id="rId106">
            <o:FieldCodes>\* MERGEFORMAT</o:FieldCodes>
          </o:OLEObject>
        </w:object>
      </w:r>
    </w:p>
    <w:p w:rsidR="001357EA" w:rsidRDefault="001357EA" w:rsidP="001357EA">
      <w:pPr>
        <w:ind w:firstLine="420"/>
      </w:pPr>
      <w:r>
        <w:t>PTA</w:t>
      </w:r>
      <w:r>
        <w:t>单元的节域物元为</w:t>
      </w:r>
    </w:p>
    <w:p w:rsidR="001357EA" w:rsidRDefault="001357EA" w:rsidP="001357EA">
      <w:pPr>
        <w:jc w:val="center"/>
      </w:pPr>
      <w:r>
        <w:rPr>
          <w:position w:val="-142"/>
        </w:rPr>
        <w:object w:dxaOrig="2499" w:dyaOrig="2959">
          <v:shape id="_x0000_i1069" type="#_x0000_t75" style="width:125.25pt;height:147.75pt;mso-position-horizontal-relative:page;mso-position-vertical-relative:page" o:ole="">
            <v:imagedata r:id="rId107" o:title=""/>
          </v:shape>
          <o:OLEObject Type="Embed" ProgID="Equation.3" ShapeID="_x0000_i1069" DrawAspect="Content" ObjectID="_1523898645" r:id="rId108">
            <o:FieldCodes>\* MERGEFORMAT</o:FieldCodes>
          </o:OLEObject>
        </w:object>
      </w:r>
    </w:p>
    <w:p w:rsidR="001357EA" w:rsidRDefault="001357EA" w:rsidP="001357EA">
      <w:pPr>
        <w:pStyle w:val="3"/>
        <w:ind w:left="885" w:hanging="885"/>
        <w:rPr>
          <w:rFonts w:hint="eastAsia"/>
        </w:rPr>
      </w:pPr>
      <w:bookmarkStart w:id="146" w:name="_Toc931"/>
      <w:bookmarkStart w:id="147" w:name="_Toc30605"/>
      <w:bookmarkStart w:id="148" w:name="_Toc8793"/>
      <w:bookmarkStart w:id="149" w:name="_Toc14681"/>
      <w:r>
        <w:rPr>
          <w:rFonts w:hint="eastAsia"/>
        </w:rPr>
        <w:t>确定待评物元</w:t>
      </w:r>
      <w:bookmarkEnd w:id="146"/>
      <w:bookmarkEnd w:id="147"/>
      <w:bookmarkEnd w:id="148"/>
      <w:bookmarkEnd w:id="149"/>
    </w:p>
    <w:p w:rsidR="001357EA" w:rsidRDefault="001357EA" w:rsidP="001357EA">
      <w:pPr>
        <w:ind w:firstLine="420"/>
      </w:pPr>
      <w:r>
        <w:t>PTA</w:t>
      </w:r>
      <w:r>
        <w:t>单元安全评价的待评物元为</w:t>
      </w:r>
    </w:p>
    <w:p w:rsidR="001357EA" w:rsidRDefault="001357EA" w:rsidP="001357EA">
      <w:pPr>
        <w:jc w:val="center"/>
      </w:pPr>
      <w:r>
        <w:rPr>
          <w:position w:val="-138"/>
        </w:rPr>
        <w:object w:dxaOrig="1800" w:dyaOrig="2880">
          <v:shape id="_x0000_i1070" type="#_x0000_t75" style="width:90pt;height:2in;mso-position-horizontal-relative:page;mso-position-vertical-relative:page" o:ole="">
            <v:imagedata r:id="rId109" o:title=""/>
          </v:shape>
          <o:OLEObject Type="Embed" ProgID="Equation.3" ShapeID="_x0000_i1070" DrawAspect="Content" ObjectID="_1523898646" r:id="rId110">
            <o:FieldCodes>\* MERGEFORMAT</o:FieldCodes>
          </o:OLEObject>
        </w:object>
      </w:r>
    </w:p>
    <w:p w:rsidR="001357EA" w:rsidRDefault="001357EA" w:rsidP="001357EA">
      <w:pPr>
        <w:rPr>
          <w:rFonts w:hint="eastAsia"/>
        </w:rPr>
      </w:pPr>
      <w:r>
        <w:t>式中</w:t>
      </w:r>
      <w:r>
        <w:t>v1</w:t>
      </w:r>
      <w:r>
        <w:t>，</w:t>
      </w:r>
      <w:r>
        <w:t>…</w:t>
      </w:r>
      <w:r>
        <w:t>，</w:t>
      </w:r>
      <w:r>
        <w:t>v8</w:t>
      </w:r>
      <w:r>
        <w:t>为待评</w:t>
      </w:r>
      <w:r>
        <w:t>PTA</w:t>
      </w:r>
      <w:r>
        <w:t>单元的评价指标的具体取值，其具体值见表</w:t>
      </w:r>
      <w:r>
        <w:t>4.1</w:t>
      </w:r>
      <w:r>
        <w:t>，即表</w:t>
      </w:r>
      <w:r>
        <w:t>4.1</w:t>
      </w:r>
      <w:r>
        <w:t>中的</w:t>
      </w:r>
      <w:r>
        <w:t>8</w:t>
      </w:r>
      <w:r>
        <w:t>条数据表示</w:t>
      </w:r>
      <w:r>
        <w:t>8</w:t>
      </w:r>
      <w:r>
        <w:t>个待评物元的评价指标的</w:t>
      </w:r>
      <w:r>
        <w:rPr>
          <w:rFonts w:hint="eastAsia"/>
        </w:rPr>
        <w:t>具</w:t>
      </w:r>
      <w:r>
        <w:t>体取值。</w:t>
      </w:r>
    </w:p>
    <w:p w:rsidR="001357EA" w:rsidRDefault="001357EA" w:rsidP="001357EA">
      <w:pPr>
        <w:pStyle w:val="3"/>
        <w:ind w:left="885" w:hanging="885"/>
        <w:rPr>
          <w:rFonts w:hint="eastAsia"/>
        </w:rPr>
      </w:pPr>
      <w:bookmarkStart w:id="150" w:name="_Toc31744"/>
      <w:bookmarkStart w:id="151" w:name="_Toc31459"/>
      <w:bookmarkStart w:id="152" w:name="_Toc25945"/>
      <w:bookmarkStart w:id="153" w:name="_Toc1034"/>
      <w:r>
        <w:rPr>
          <w:rFonts w:hint="eastAsia"/>
        </w:rPr>
        <w:t>权重系数的确定</w:t>
      </w:r>
      <w:bookmarkEnd w:id="150"/>
      <w:bookmarkEnd w:id="151"/>
      <w:bookmarkEnd w:id="152"/>
      <w:bookmarkEnd w:id="153"/>
      <w:r>
        <w:rPr>
          <w:rFonts w:hint="eastAsia"/>
        </w:rPr>
        <w:t xml:space="preserve"> </w:t>
      </w:r>
    </w:p>
    <w:p w:rsidR="001357EA" w:rsidRDefault="001357EA" w:rsidP="001357EA">
      <w:pPr>
        <w:ind w:firstLine="420"/>
      </w:pPr>
      <w:r>
        <w:t>由表</w:t>
      </w:r>
      <w:r>
        <w:t>4.1</w:t>
      </w:r>
      <w:r>
        <w:t>中的</w:t>
      </w:r>
      <w:r>
        <w:t>8</w:t>
      </w:r>
      <w:r>
        <w:t>个样本，</w:t>
      </w:r>
      <w:r>
        <w:t>8</w:t>
      </w:r>
      <w:r>
        <w:t>个评价指标的样本数据形成的原始评价矩阵为</w:t>
      </w:r>
    </w:p>
    <w:p w:rsidR="001357EA" w:rsidRDefault="001357EA" w:rsidP="001357EA">
      <w:pPr>
        <w:jc w:val="center"/>
      </w:pPr>
      <w:r>
        <w:rPr>
          <w:position w:val="-138"/>
        </w:rPr>
        <w:object w:dxaOrig="5599" w:dyaOrig="2880">
          <v:shape id="_x0000_i1071" type="#_x0000_t75" style="width:279.75pt;height:2in;mso-position-horizontal-relative:page;mso-position-vertical-relative:page" o:ole="">
            <v:imagedata r:id="rId111" o:title=""/>
          </v:shape>
          <o:OLEObject Type="Embed" ProgID="Equation.3" ShapeID="_x0000_i1071" DrawAspect="Content" ObjectID="_1523898647" r:id="rId112">
            <o:FieldCodes>\* MERGEFORMAT</o:FieldCodes>
          </o:OLEObject>
        </w:object>
      </w:r>
    </w:p>
    <w:p w:rsidR="001357EA" w:rsidRDefault="001357EA" w:rsidP="001357EA">
      <w:pPr>
        <w:jc w:val="left"/>
      </w:pPr>
      <w:r>
        <w:rPr>
          <w:rFonts w:hint="eastAsia"/>
        </w:rPr>
        <w:t>归一化处理的方法有很多，本文</w:t>
      </w:r>
      <w:r>
        <w:t>使用</w:t>
      </w:r>
      <w:r>
        <w:t>matble</w:t>
      </w:r>
      <w:r>
        <w:t>软件中的</w:t>
      </w:r>
      <w:r>
        <w:t>mapminmax</w:t>
      </w:r>
      <w:r>
        <w:t>函数，对上述矩</w:t>
      </w:r>
      <w:r>
        <w:lastRenderedPageBreak/>
        <w:t>阵做归一化处理后的结果为</w:t>
      </w:r>
    </w:p>
    <w:p w:rsidR="001357EA" w:rsidRDefault="001357EA" w:rsidP="001357EA">
      <w:pPr>
        <w:jc w:val="center"/>
      </w:pPr>
      <w:r>
        <w:rPr>
          <w:position w:val="-138"/>
        </w:rPr>
        <w:object w:dxaOrig="7619" w:dyaOrig="2880">
          <v:shape id="_x0000_i1072" type="#_x0000_t75" style="width:381pt;height:2in;mso-position-horizontal-relative:page;mso-position-vertical-relative:page" o:ole="">
            <v:imagedata r:id="rId113" o:title=""/>
          </v:shape>
          <o:OLEObject Type="Embed" ProgID="Equation.3" ShapeID="_x0000_i1072" DrawAspect="Content" ObjectID="_1523898648" r:id="rId114">
            <o:FieldCodes>\* MERGEFORMAT</o:FieldCodes>
          </o:OLEObject>
        </w:object>
      </w:r>
    </w:p>
    <w:p w:rsidR="001357EA" w:rsidRDefault="001357EA" w:rsidP="001357EA">
      <w:pPr>
        <w:ind w:firstLine="420"/>
      </w:pPr>
      <w:r>
        <w:t>由式</w:t>
      </w:r>
      <w:r>
        <w:t>3.2</w:t>
      </w:r>
      <w:r>
        <w:t>和式</w:t>
      </w:r>
      <w:r>
        <w:t>3.3</w:t>
      </w:r>
      <w:r>
        <w:t>可以计算得到各评价指标的权重为</w:t>
      </w:r>
    </w:p>
    <w:p w:rsidR="001357EA" w:rsidRDefault="001357EA" w:rsidP="001357EA">
      <w:pPr>
        <w:jc w:val="center"/>
      </w:pPr>
      <w:r>
        <w:rPr>
          <w:position w:val="-10"/>
        </w:rPr>
        <w:object w:dxaOrig="6739" w:dyaOrig="340">
          <v:shape id="_x0000_i1073" type="#_x0000_t75" style="width:336.75pt;height:17.25pt;mso-position-horizontal-relative:page;mso-position-vertical-relative:page" o:ole="">
            <v:imagedata r:id="rId115" o:title=""/>
          </v:shape>
          <o:OLEObject Type="Embed" ProgID="Equation.3" ShapeID="_x0000_i1073" DrawAspect="Content" ObjectID="_1523898649" r:id="rId116">
            <o:FieldCodes>\* MERGEFORMAT</o:FieldCodes>
          </o:OLEObject>
        </w:object>
      </w:r>
    </w:p>
    <w:p w:rsidR="001357EA" w:rsidRDefault="001357EA" w:rsidP="001357EA">
      <w:pPr>
        <w:pStyle w:val="3"/>
        <w:ind w:left="885" w:hanging="885"/>
        <w:rPr>
          <w:rFonts w:hint="eastAsia"/>
        </w:rPr>
      </w:pPr>
      <w:bookmarkStart w:id="154" w:name="_Toc13148"/>
      <w:bookmarkStart w:id="155" w:name="_Toc26700"/>
      <w:bookmarkStart w:id="156" w:name="_Toc5156"/>
      <w:bookmarkStart w:id="157" w:name="_Toc5048"/>
      <w:r>
        <w:rPr>
          <w:rFonts w:hint="eastAsia"/>
        </w:rPr>
        <w:t>联度计算及确定评价结果</w:t>
      </w:r>
      <w:bookmarkEnd w:id="154"/>
      <w:bookmarkEnd w:id="155"/>
      <w:bookmarkEnd w:id="156"/>
      <w:bookmarkEnd w:id="157"/>
      <w:r>
        <w:rPr>
          <w:rFonts w:hint="eastAsia"/>
        </w:rPr>
        <w:t xml:space="preserve"> </w:t>
      </w:r>
    </w:p>
    <w:p w:rsidR="001357EA" w:rsidRDefault="001357EA" w:rsidP="001357EA">
      <w:pPr>
        <w:ind w:firstLine="420"/>
      </w:pPr>
      <w:r>
        <w:t>此处选取的经典域与节域都无公共端点，故可选用式</w:t>
      </w:r>
      <w:r>
        <w:t>3.1</w:t>
      </w:r>
      <w:r>
        <w:t>和式</w:t>
      </w:r>
      <w:r>
        <w:t>3.4</w:t>
      </w:r>
      <w:r>
        <w:t>作为关联函数来计算。</w:t>
      </w:r>
    </w:p>
    <w:p w:rsidR="001357EA" w:rsidRDefault="001357EA" w:rsidP="001357EA">
      <w:pPr>
        <w:ind w:firstLine="420"/>
        <w:rPr>
          <w:szCs w:val="21"/>
        </w:rPr>
      </w:pPr>
      <w:r>
        <w:t>对于</w:t>
      </w:r>
      <w:r>
        <w:t>1</w:t>
      </w:r>
      <w:r>
        <w:t>号</w:t>
      </w:r>
      <w:r>
        <w:t>PTA</w:t>
      </w:r>
      <w:r>
        <w:t>单元的样本数据，根据式</w:t>
      </w:r>
      <w:r>
        <w:t>3.1</w:t>
      </w:r>
      <w:r>
        <w:t>和式</w:t>
      </w:r>
      <w:r>
        <w:t>3.4</w:t>
      </w:r>
      <w:r>
        <w:t>可计算得到其关联函数值如表</w:t>
      </w:r>
      <w:r>
        <w:t>4.3</w:t>
      </w:r>
      <w:r>
        <w:t>所示。</w:t>
      </w:r>
    </w:p>
    <w:p w:rsidR="001357EA" w:rsidRDefault="001357EA" w:rsidP="001357EA">
      <w:pPr>
        <w:jc w:val="center"/>
        <w:rPr>
          <w:sz w:val="21"/>
          <w:szCs w:val="21"/>
        </w:rPr>
      </w:pPr>
      <w:r>
        <w:rPr>
          <w:sz w:val="21"/>
          <w:szCs w:val="21"/>
        </w:rPr>
        <w:t>表</w:t>
      </w:r>
      <w:r>
        <w:rPr>
          <w:sz w:val="21"/>
          <w:szCs w:val="21"/>
        </w:rPr>
        <w:t>4.</w:t>
      </w:r>
      <w:r>
        <w:rPr>
          <w:rFonts w:hint="eastAsia"/>
          <w:sz w:val="21"/>
          <w:szCs w:val="21"/>
        </w:rPr>
        <w:t>3</w:t>
      </w:r>
      <w:r>
        <w:rPr>
          <w:sz w:val="21"/>
          <w:szCs w:val="21"/>
        </w:rPr>
        <w:t xml:space="preserve"> </w:t>
      </w:r>
      <w:r>
        <w:rPr>
          <w:rFonts w:hint="eastAsia"/>
          <w:sz w:val="21"/>
          <w:szCs w:val="21"/>
        </w:rPr>
        <w:t>1</w:t>
      </w:r>
      <w:r>
        <w:rPr>
          <w:rFonts w:hint="eastAsia"/>
          <w:sz w:val="21"/>
          <w:szCs w:val="21"/>
        </w:rPr>
        <w:t>号样本数据的联度计算结果</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968"/>
        <w:gridCol w:w="968"/>
        <w:gridCol w:w="969"/>
        <w:gridCol w:w="969"/>
        <w:gridCol w:w="969"/>
        <w:gridCol w:w="969"/>
        <w:gridCol w:w="969"/>
        <w:gridCol w:w="969"/>
        <w:gridCol w:w="969"/>
      </w:tblGrid>
      <w:tr w:rsidR="001357EA" w:rsidTr="00D47BDE">
        <w:trPr>
          <w:jc w:val="center"/>
        </w:trPr>
        <w:tc>
          <w:tcPr>
            <w:tcW w:w="968" w:type="dxa"/>
            <w:tcBorders>
              <w:bottom w:val="single" w:sz="4" w:space="0" w:color="auto"/>
            </w:tcBorders>
            <w:vAlign w:val="center"/>
          </w:tcPr>
          <w:p w:rsidR="001357EA" w:rsidRDefault="001357EA" w:rsidP="00D47BDE">
            <w:pPr>
              <w:jc w:val="center"/>
              <w:rPr>
                <w:sz w:val="21"/>
                <w:szCs w:val="21"/>
              </w:rPr>
            </w:pPr>
            <w:r>
              <w:rPr>
                <w:sz w:val="21"/>
                <w:szCs w:val="21"/>
              </w:rPr>
              <w:t>物元</w:t>
            </w:r>
          </w:p>
        </w:tc>
        <w:tc>
          <w:tcPr>
            <w:tcW w:w="968" w:type="dxa"/>
            <w:tcBorders>
              <w:bottom w:val="single" w:sz="4" w:space="0" w:color="auto"/>
            </w:tcBorders>
            <w:vAlign w:val="center"/>
          </w:tcPr>
          <w:p w:rsidR="001357EA" w:rsidRDefault="001357EA" w:rsidP="00D47BDE">
            <w:pPr>
              <w:jc w:val="center"/>
              <w:rPr>
                <w:sz w:val="21"/>
                <w:szCs w:val="21"/>
              </w:rPr>
            </w:pPr>
            <w:r>
              <w:rPr>
                <w:sz w:val="21"/>
                <w:szCs w:val="21"/>
              </w:rPr>
              <w:t>c1</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c2</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c3</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c4</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c5</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c6</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c7</w:t>
            </w:r>
          </w:p>
        </w:tc>
        <w:tc>
          <w:tcPr>
            <w:tcW w:w="969" w:type="dxa"/>
            <w:tcBorders>
              <w:bottom w:val="single" w:sz="4" w:space="0" w:color="auto"/>
            </w:tcBorders>
            <w:vAlign w:val="center"/>
          </w:tcPr>
          <w:p w:rsidR="001357EA" w:rsidRDefault="001357EA" w:rsidP="00D47BDE">
            <w:pPr>
              <w:jc w:val="center"/>
              <w:rPr>
                <w:sz w:val="21"/>
                <w:szCs w:val="21"/>
              </w:rPr>
            </w:pPr>
            <w:r>
              <w:rPr>
                <w:sz w:val="21"/>
                <w:szCs w:val="21"/>
              </w:rPr>
              <w:t>c8</w:t>
            </w:r>
          </w:p>
        </w:tc>
      </w:tr>
      <w:tr w:rsidR="001357EA" w:rsidTr="00D47BDE">
        <w:trPr>
          <w:jc w:val="center"/>
        </w:trPr>
        <w:tc>
          <w:tcPr>
            <w:tcW w:w="968" w:type="dxa"/>
            <w:tcBorders>
              <w:top w:val="single" w:sz="4" w:space="0" w:color="auto"/>
            </w:tcBorders>
            <w:vAlign w:val="center"/>
          </w:tcPr>
          <w:p w:rsidR="001357EA" w:rsidRDefault="001357EA" w:rsidP="00D47BDE">
            <w:pPr>
              <w:jc w:val="center"/>
              <w:rPr>
                <w:sz w:val="21"/>
                <w:szCs w:val="21"/>
              </w:rPr>
            </w:pPr>
            <w:r>
              <w:rPr>
                <w:sz w:val="21"/>
                <w:szCs w:val="21"/>
              </w:rPr>
              <w:t>R1</w:t>
            </w:r>
          </w:p>
        </w:tc>
        <w:tc>
          <w:tcPr>
            <w:tcW w:w="968" w:type="dxa"/>
            <w:tcBorders>
              <w:top w:val="single" w:sz="4" w:space="0" w:color="auto"/>
            </w:tcBorders>
            <w:vAlign w:val="center"/>
          </w:tcPr>
          <w:p w:rsidR="001357EA" w:rsidRDefault="001357EA" w:rsidP="00D47BDE">
            <w:pPr>
              <w:jc w:val="center"/>
              <w:rPr>
                <w:sz w:val="21"/>
                <w:szCs w:val="21"/>
              </w:rPr>
            </w:pPr>
            <w:r>
              <w:rPr>
                <w:sz w:val="21"/>
                <w:szCs w:val="21"/>
              </w:rPr>
              <w:t>0.3200</w:t>
            </w:r>
          </w:p>
        </w:tc>
        <w:tc>
          <w:tcPr>
            <w:tcW w:w="969" w:type="dxa"/>
            <w:tcBorders>
              <w:top w:val="single" w:sz="4" w:space="0" w:color="auto"/>
            </w:tcBorders>
            <w:vAlign w:val="center"/>
          </w:tcPr>
          <w:p w:rsidR="001357EA" w:rsidRDefault="001357EA" w:rsidP="00D47BDE">
            <w:pPr>
              <w:jc w:val="center"/>
              <w:rPr>
                <w:sz w:val="21"/>
                <w:szCs w:val="21"/>
              </w:rPr>
            </w:pPr>
            <w:r>
              <w:rPr>
                <w:sz w:val="21"/>
                <w:szCs w:val="21"/>
              </w:rPr>
              <w:t>0.0625</w:t>
            </w:r>
          </w:p>
        </w:tc>
        <w:tc>
          <w:tcPr>
            <w:tcW w:w="969" w:type="dxa"/>
            <w:tcBorders>
              <w:top w:val="single" w:sz="4" w:space="0" w:color="auto"/>
            </w:tcBorders>
            <w:vAlign w:val="center"/>
          </w:tcPr>
          <w:p w:rsidR="001357EA" w:rsidRDefault="001357EA" w:rsidP="00D47BDE">
            <w:pPr>
              <w:jc w:val="center"/>
              <w:rPr>
                <w:sz w:val="21"/>
                <w:szCs w:val="21"/>
              </w:rPr>
            </w:pPr>
            <w:r>
              <w:rPr>
                <w:sz w:val="21"/>
                <w:szCs w:val="21"/>
              </w:rPr>
              <w:t>0.4000</w:t>
            </w:r>
          </w:p>
        </w:tc>
        <w:tc>
          <w:tcPr>
            <w:tcW w:w="969" w:type="dxa"/>
            <w:tcBorders>
              <w:top w:val="single" w:sz="4" w:space="0" w:color="auto"/>
            </w:tcBorders>
            <w:vAlign w:val="center"/>
          </w:tcPr>
          <w:p w:rsidR="001357EA" w:rsidRDefault="001357EA" w:rsidP="00D47BDE">
            <w:pPr>
              <w:jc w:val="center"/>
              <w:rPr>
                <w:sz w:val="21"/>
                <w:szCs w:val="21"/>
              </w:rPr>
            </w:pPr>
            <w:r>
              <w:rPr>
                <w:sz w:val="21"/>
                <w:szCs w:val="21"/>
              </w:rPr>
              <w:t>0.3387</w:t>
            </w:r>
          </w:p>
        </w:tc>
        <w:tc>
          <w:tcPr>
            <w:tcW w:w="969" w:type="dxa"/>
            <w:tcBorders>
              <w:top w:val="single" w:sz="4" w:space="0" w:color="auto"/>
            </w:tcBorders>
            <w:vAlign w:val="center"/>
          </w:tcPr>
          <w:p w:rsidR="001357EA" w:rsidRDefault="001357EA" w:rsidP="00D47BDE">
            <w:pPr>
              <w:jc w:val="center"/>
              <w:rPr>
                <w:sz w:val="21"/>
                <w:szCs w:val="21"/>
              </w:rPr>
            </w:pPr>
            <w:r>
              <w:rPr>
                <w:sz w:val="21"/>
                <w:szCs w:val="21"/>
              </w:rPr>
              <w:t>0.0556</w:t>
            </w:r>
          </w:p>
        </w:tc>
        <w:tc>
          <w:tcPr>
            <w:tcW w:w="969" w:type="dxa"/>
            <w:tcBorders>
              <w:top w:val="single" w:sz="4" w:space="0" w:color="auto"/>
            </w:tcBorders>
            <w:vAlign w:val="center"/>
          </w:tcPr>
          <w:p w:rsidR="001357EA" w:rsidRDefault="001357EA" w:rsidP="00D47BDE">
            <w:pPr>
              <w:jc w:val="center"/>
              <w:rPr>
                <w:sz w:val="21"/>
                <w:szCs w:val="21"/>
              </w:rPr>
            </w:pPr>
            <w:r>
              <w:rPr>
                <w:sz w:val="21"/>
                <w:szCs w:val="21"/>
              </w:rPr>
              <w:t>0.0833</w:t>
            </w:r>
          </w:p>
        </w:tc>
        <w:tc>
          <w:tcPr>
            <w:tcW w:w="969" w:type="dxa"/>
            <w:tcBorders>
              <w:top w:val="single" w:sz="4" w:space="0" w:color="auto"/>
            </w:tcBorders>
            <w:vAlign w:val="center"/>
          </w:tcPr>
          <w:p w:rsidR="001357EA" w:rsidRDefault="001357EA" w:rsidP="00D47BDE">
            <w:pPr>
              <w:jc w:val="center"/>
              <w:rPr>
                <w:sz w:val="21"/>
                <w:szCs w:val="21"/>
              </w:rPr>
            </w:pPr>
            <w:r>
              <w:rPr>
                <w:sz w:val="21"/>
                <w:szCs w:val="21"/>
              </w:rPr>
              <w:t>0.0417</w:t>
            </w:r>
          </w:p>
        </w:tc>
        <w:tc>
          <w:tcPr>
            <w:tcW w:w="969" w:type="dxa"/>
            <w:tcBorders>
              <w:top w:val="single" w:sz="4" w:space="0" w:color="auto"/>
            </w:tcBorders>
            <w:vAlign w:val="center"/>
          </w:tcPr>
          <w:p w:rsidR="001357EA" w:rsidRDefault="001357EA" w:rsidP="00D47BDE">
            <w:pPr>
              <w:jc w:val="center"/>
              <w:rPr>
                <w:sz w:val="21"/>
                <w:szCs w:val="21"/>
              </w:rPr>
            </w:pPr>
            <w:r>
              <w:rPr>
                <w:sz w:val="21"/>
                <w:szCs w:val="21"/>
              </w:rPr>
              <w:t>0.0645</w:t>
            </w:r>
          </w:p>
        </w:tc>
      </w:tr>
      <w:tr w:rsidR="001357EA" w:rsidTr="00D47BDE">
        <w:trPr>
          <w:jc w:val="center"/>
        </w:trPr>
        <w:tc>
          <w:tcPr>
            <w:tcW w:w="968" w:type="dxa"/>
            <w:vAlign w:val="center"/>
          </w:tcPr>
          <w:p w:rsidR="001357EA" w:rsidRDefault="001357EA" w:rsidP="00D47BDE">
            <w:pPr>
              <w:jc w:val="center"/>
              <w:rPr>
                <w:sz w:val="21"/>
                <w:szCs w:val="21"/>
              </w:rPr>
            </w:pPr>
            <w:r>
              <w:rPr>
                <w:sz w:val="21"/>
                <w:szCs w:val="21"/>
              </w:rPr>
              <w:t>R2</w:t>
            </w:r>
          </w:p>
        </w:tc>
        <w:tc>
          <w:tcPr>
            <w:tcW w:w="968" w:type="dxa"/>
            <w:vAlign w:val="center"/>
          </w:tcPr>
          <w:p w:rsidR="001357EA" w:rsidRDefault="001357EA" w:rsidP="00D47BDE">
            <w:pPr>
              <w:jc w:val="center"/>
              <w:rPr>
                <w:sz w:val="21"/>
                <w:szCs w:val="21"/>
              </w:rPr>
            </w:pPr>
            <w:r>
              <w:rPr>
                <w:sz w:val="21"/>
                <w:szCs w:val="21"/>
              </w:rPr>
              <w:t>-0.6800</w:t>
            </w:r>
          </w:p>
        </w:tc>
        <w:tc>
          <w:tcPr>
            <w:tcW w:w="969" w:type="dxa"/>
            <w:vAlign w:val="center"/>
          </w:tcPr>
          <w:p w:rsidR="001357EA" w:rsidRDefault="001357EA" w:rsidP="00D47BDE">
            <w:pPr>
              <w:jc w:val="center"/>
              <w:rPr>
                <w:sz w:val="21"/>
                <w:szCs w:val="21"/>
              </w:rPr>
            </w:pPr>
            <w:r>
              <w:rPr>
                <w:sz w:val="21"/>
                <w:szCs w:val="21"/>
              </w:rPr>
              <w:t>-0.9375</w:t>
            </w:r>
          </w:p>
        </w:tc>
        <w:tc>
          <w:tcPr>
            <w:tcW w:w="969" w:type="dxa"/>
            <w:vAlign w:val="center"/>
          </w:tcPr>
          <w:p w:rsidR="001357EA" w:rsidRDefault="001357EA" w:rsidP="00D47BDE">
            <w:pPr>
              <w:jc w:val="center"/>
              <w:rPr>
                <w:sz w:val="21"/>
                <w:szCs w:val="21"/>
              </w:rPr>
            </w:pPr>
            <w:r>
              <w:rPr>
                <w:sz w:val="21"/>
                <w:szCs w:val="21"/>
              </w:rPr>
              <w:t>-0.6000</w:t>
            </w:r>
          </w:p>
        </w:tc>
        <w:tc>
          <w:tcPr>
            <w:tcW w:w="969" w:type="dxa"/>
            <w:vAlign w:val="center"/>
          </w:tcPr>
          <w:p w:rsidR="001357EA" w:rsidRDefault="001357EA" w:rsidP="00D47BDE">
            <w:pPr>
              <w:jc w:val="center"/>
              <w:rPr>
                <w:sz w:val="21"/>
                <w:szCs w:val="21"/>
              </w:rPr>
            </w:pPr>
            <w:r>
              <w:rPr>
                <w:sz w:val="21"/>
                <w:szCs w:val="21"/>
              </w:rPr>
              <w:t>-0.6613</w:t>
            </w:r>
          </w:p>
        </w:tc>
        <w:tc>
          <w:tcPr>
            <w:tcW w:w="969" w:type="dxa"/>
            <w:vAlign w:val="center"/>
          </w:tcPr>
          <w:p w:rsidR="001357EA" w:rsidRDefault="001357EA" w:rsidP="00D47BDE">
            <w:pPr>
              <w:jc w:val="center"/>
              <w:rPr>
                <w:sz w:val="21"/>
                <w:szCs w:val="21"/>
              </w:rPr>
            </w:pPr>
            <w:r>
              <w:rPr>
                <w:sz w:val="21"/>
                <w:szCs w:val="21"/>
              </w:rPr>
              <w:t>-0.1000</w:t>
            </w:r>
          </w:p>
        </w:tc>
        <w:tc>
          <w:tcPr>
            <w:tcW w:w="969" w:type="dxa"/>
            <w:vAlign w:val="center"/>
          </w:tcPr>
          <w:p w:rsidR="001357EA" w:rsidRDefault="001357EA" w:rsidP="00D47BDE">
            <w:pPr>
              <w:jc w:val="center"/>
              <w:rPr>
                <w:sz w:val="21"/>
                <w:szCs w:val="21"/>
              </w:rPr>
            </w:pPr>
            <w:r>
              <w:rPr>
                <w:sz w:val="21"/>
                <w:szCs w:val="21"/>
              </w:rPr>
              <w:t>-0.1429</w:t>
            </w:r>
          </w:p>
        </w:tc>
        <w:tc>
          <w:tcPr>
            <w:tcW w:w="969" w:type="dxa"/>
            <w:vAlign w:val="center"/>
          </w:tcPr>
          <w:p w:rsidR="001357EA" w:rsidRDefault="001357EA" w:rsidP="00D47BDE">
            <w:pPr>
              <w:jc w:val="center"/>
              <w:rPr>
                <w:sz w:val="21"/>
                <w:szCs w:val="21"/>
              </w:rPr>
            </w:pPr>
            <w:r>
              <w:rPr>
                <w:sz w:val="21"/>
                <w:szCs w:val="21"/>
              </w:rPr>
              <w:t>-0.9583</w:t>
            </w:r>
          </w:p>
        </w:tc>
        <w:tc>
          <w:tcPr>
            <w:tcW w:w="969" w:type="dxa"/>
            <w:vAlign w:val="center"/>
          </w:tcPr>
          <w:p w:rsidR="001357EA" w:rsidRDefault="001357EA" w:rsidP="00D47BDE">
            <w:pPr>
              <w:jc w:val="center"/>
              <w:rPr>
                <w:sz w:val="21"/>
                <w:szCs w:val="21"/>
              </w:rPr>
            </w:pPr>
            <w:r>
              <w:rPr>
                <w:sz w:val="21"/>
                <w:szCs w:val="21"/>
              </w:rPr>
              <w:t>-0.1143</w:t>
            </w:r>
          </w:p>
        </w:tc>
      </w:tr>
      <w:tr w:rsidR="001357EA" w:rsidTr="00D47BDE">
        <w:trPr>
          <w:jc w:val="center"/>
        </w:trPr>
        <w:tc>
          <w:tcPr>
            <w:tcW w:w="968" w:type="dxa"/>
            <w:vAlign w:val="center"/>
          </w:tcPr>
          <w:p w:rsidR="001357EA" w:rsidRDefault="001357EA" w:rsidP="00D47BDE">
            <w:pPr>
              <w:jc w:val="center"/>
              <w:rPr>
                <w:sz w:val="21"/>
                <w:szCs w:val="21"/>
              </w:rPr>
            </w:pPr>
            <w:r>
              <w:rPr>
                <w:sz w:val="21"/>
                <w:szCs w:val="21"/>
              </w:rPr>
              <w:t>R3</w:t>
            </w:r>
          </w:p>
        </w:tc>
        <w:tc>
          <w:tcPr>
            <w:tcW w:w="968" w:type="dxa"/>
            <w:vAlign w:val="center"/>
          </w:tcPr>
          <w:p w:rsidR="001357EA" w:rsidRDefault="001357EA" w:rsidP="00D47BDE">
            <w:pPr>
              <w:jc w:val="center"/>
              <w:rPr>
                <w:sz w:val="21"/>
                <w:szCs w:val="21"/>
              </w:rPr>
            </w:pPr>
            <w:r>
              <w:rPr>
                <w:sz w:val="21"/>
                <w:szCs w:val="21"/>
              </w:rPr>
              <w:t>-0.7867</w:t>
            </w:r>
          </w:p>
        </w:tc>
        <w:tc>
          <w:tcPr>
            <w:tcW w:w="969" w:type="dxa"/>
            <w:vAlign w:val="center"/>
          </w:tcPr>
          <w:p w:rsidR="001357EA" w:rsidRDefault="001357EA" w:rsidP="00D47BDE">
            <w:pPr>
              <w:jc w:val="center"/>
              <w:rPr>
                <w:sz w:val="21"/>
                <w:szCs w:val="21"/>
              </w:rPr>
            </w:pPr>
            <w:r>
              <w:rPr>
                <w:sz w:val="21"/>
                <w:szCs w:val="21"/>
              </w:rPr>
              <w:t>-0.9643</w:t>
            </w:r>
          </w:p>
        </w:tc>
        <w:tc>
          <w:tcPr>
            <w:tcW w:w="969" w:type="dxa"/>
            <w:vAlign w:val="center"/>
          </w:tcPr>
          <w:p w:rsidR="001357EA" w:rsidRDefault="001357EA" w:rsidP="00D47BDE">
            <w:pPr>
              <w:jc w:val="center"/>
              <w:rPr>
                <w:sz w:val="21"/>
                <w:szCs w:val="21"/>
              </w:rPr>
            </w:pPr>
            <w:r>
              <w:rPr>
                <w:sz w:val="21"/>
                <w:szCs w:val="21"/>
              </w:rPr>
              <w:t>-0.8667</w:t>
            </w:r>
          </w:p>
        </w:tc>
        <w:tc>
          <w:tcPr>
            <w:tcW w:w="969" w:type="dxa"/>
            <w:vAlign w:val="center"/>
          </w:tcPr>
          <w:p w:rsidR="001357EA" w:rsidRDefault="001357EA" w:rsidP="00D47BDE">
            <w:pPr>
              <w:jc w:val="center"/>
              <w:rPr>
                <w:sz w:val="21"/>
                <w:szCs w:val="21"/>
              </w:rPr>
            </w:pPr>
            <w:r>
              <w:rPr>
                <w:sz w:val="21"/>
                <w:szCs w:val="21"/>
              </w:rPr>
              <w:t>-0.8307</w:t>
            </w:r>
          </w:p>
        </w:tc>
        <w:tc>
          <w:tcPr>
            <w:tcW w:w="969" w:type="dxa"/>
            <w:vAlign w:val="center"/>
          </w:tcPr>
          <w:p w:rsidR="001357EA" w:rsidRDefault="001357EA" w:rsidP="00D47BDE">
            <w:pPr>
              <w:jc w:val="center"/>
              <w:rPr>
                <w:sz w:val="21"/>
                <w:szCs w:val="21"/>
              </w:rPr>
            </w:pPr>
            <w:r>
              <w:rPr>
                <w:sz w:val="21"/>
                <w:szCs w:val="21"/>
              </w:rPr>
              <w:t>-0.5500</w:t>
            </w:r>
          </w:p>
        </w:tc>
        <w:tc>
          <w:tcPr>
            <w:tcW w:w="969" w:type="dxa"/>
            <w:vAlign w:val="center"/>
          </w:tcPr>
          <w:p w:rsidR="001357EA" w:rsidRDefault="001357EA" w:rsidP="00D47BDE">
            <w:pPr>
              <w:jc w:val="center"/>
              <w:rPr>
                <w:sz w:val="21"/>
                <w:szCs w:val="21"/>
              </w:rPr>
            </w:pPr>
            <w:r>
              <w:rPr>
                <w:sz w:val="21"/>
                <w:szCs w:val="21"/>
              </w:rPr>
              <w:t>-0.6250</w:t>
            </w:r>
          </w:p>
        </w:tc>
        <w:tc>
          <w:tcPr>
            <w:tcW w:w="969" w:type="dxa"/>
            <w:vAlign w:val="center"/>
          </w:tcPr>
          <w:p w:rsidR="001357EA" w:rsidRDefault="001357EA" w:rsidP="00D47BDE">
            <w:pPr>
              <w:jc w:val="center"/>
              <w:rPr>
                <w:sz w:val="21"/>
                <w:szCs w:val="21"/>
              </w:rPr>
            </w:pPr>
            <w:r>
              <w:rPr>
                <w:sz w:val="21"/>
                <w:szCs w:val="21"/>
              </w:rPr>
              <w:t>-0.9706</w:t>
            </w:r>
          </w:p>
        </w:tc>
        <w:tc>
          <w:tcPr>
            <w:tcW w:w="969" w:type="dxa"/>
            <w:vAlign w:val="center"/>
          </w:tcPr>
          <w:p w:rsidR="001357EA" w:rsidRDefault="001357EA" w:rsidP="00D47BDE">
            <w:pPr>
              <w:jc w:val="center"/>
              <w:rPr>
                <w:sz w:val="21"/>
                <w:szCs w:val="21"/>
              </w:rPr>
            </w:pPr>
            <w:r>
              <w:rPr>
                <w:sz w:val="21"/>
                <w:szCs w:val="21"/>
              </w:rPr>
              <w:t>-0.4364</w:t>
            </w:r>
          </w:p>
        </w:tc>
      </w:tr>
      <w:tr w:rsidR="001357EA" w:rsidTr="00D47BDE">
        <w:trPr>
          <w:jc w:val="center"/>
        </w:trPr>
        <w:tc>
          <w:tcPr>
            <w:tcW w:w="968" w:type="dxa"/>
            <w:vAlign w:val="center"/>
          </w:tcPr>
          <w:p w:rsidR="001357EA" w:rsidRDefault="001357EA" w:rsidP="00D47BDE">
            <w:pPr>
              <w:jc w:val="center"/>
              <w:rPr>
                <w:sz w:val="21"/>
                <w:szCs w:val="21"/>
              </w:rPr>
            </w:pPr>
            <w:r>
              <w:rPr>
                <w:sz w:val="21"/>
                <w:szCs w:val="21"/>
              </w:rPr>
              <w:t>R4</w:t>
            </w:r>
          </w:p>
        </w:tc>
        <w:tc>
          <w:tcPr>
            <w:tcW w:w="968" w:type="dxa"/>
            <w:vAlign w:val="center"/>
          </w:tcPr>
          <w:p w:rsidR="001357EA" w:rsidRDefault="001357EA" w:rsidP="00D47BDE">
            <w:pPr>
              <w:jc w:val="center"/>
              <w:rPr>
                <w:sz w:val="21"/>
                <w:szCs w:val="21"/>
              </w:rPr>
            </w:pPr>
            <w:r>
              <w:rPr>
                <w:sz w:val="21"/>
                <w:szCs w:val="21"/>
              </w:rPr>
              <w:t>-0.8400</w:t>
            </w:r>
          </w:p>
        </w:tc>
        <w:tc>
          <w:tcPr>
            <w:tcW w:w="969" w:type="dxa"/>
            <w:vAlign w:val="center"/>
          </w:tcPr>
          <w:p w:rsidR="001357EA" w:rsidRDefault="001357EA" w:rsidP="00D47BDE">
            <w:pPr>
              <w:jc w:val="center"/>
              <w:rPr>
                <w:sz w:val="21"/>
                <w:szCs w:val="21"/>
              </w:rPr>
            </w:pPr>
            <w:r>
              <w:rPr>
                <w:sz w:val="21"/>
                <w:szCs w:val="21"/>
              </w:rPr>
              <w:t>-0.9750</w:t>
            </w:r>
          </w:p>
        </w:tc>
        <w:tc>
          <w:tcPr>
            <w:tcW w:w="969" w:type="dxa"/>
            <w:vAlign w:val="center"/>
          </w:tcPr>
          <w:p w:rsidR="001357EA" w:rsidRDefault="001357EA" w:rsidP="00D47BDE">
            <w:pPr>
              <w:jc w:val="center"/>
              <w:rPr>
                <w:sz w:val="21"/>
                <w:szCs w:val="21"/>
              </w:rPr>
            </w:pPr>
            <w:r>
              <w:rPr>
                <w:sz w:val="21"/>
                <w:szCs w:val="21"/>
              </w:rPr>
              <w:t>-0.9500</w:t>
            </w:r>
          </w:p>
        </w:tc>
        <w:tc>
          <w:tcPr>
            <w:tcW w:w="969" w:type="dxa"/>
            <w:vAlign w:val="center"/>
          </w:tcPr>
          <w:p w:rsidR="001357EA" w:rsidRDefault="001357EA" w:rsidP="00D47BDE">
            <w:pPr>
              <w:jc w:val="center"/>
              <w:rPr>
                <w:sz w:val="21"/>
                <w:szCs w:val="21"/>
              </w:rPr>
            </w:pPr>
            <w:r>
              <w:rPr>
                <w:sz w:val="21"/>
                <w:szCs w:val="21"/>
              </w:rPr>
              <w:t>-0.8549</w:t>
            </w:r>
          </w:p>
        </w:tc>
        <w:tc>
          <w:tcPr>
            <w:tcW w:w="969" w:type="dxa"/>
            <w:vAlign w:val="center"/>
          </w:tcPr>
          <w:p w:rsidR="001357EA" w:rsidRDefault="001357EA" w:rsidP="00D47BDE">
            <w:pPr>
              <w:jc w:val="center"/>
              <w:rPr>
                <w:sz w:val="21"/>
                <w:szCs w:val="21"/>
              </w:rPr>
            </w:pPr>
            <w:r>
              <w:rPr>
                <w:sz w:val="21"/>
                <w:szCs w:val="21"/>
              </w:rPr>
              <w:t>-0.7750</w:t>
            </w:r>
          </w:p>
        </w:tc>
        <w:tc>
          <w:tcPr>
            <w:tcW w:w="969" w:type="dxa"/>
            <w:vAlign w:val="center"/>
          </w:tcPr>
          <w:p w:rsidR="001357EA" w:rsidRDefault="001357EA" w:rsidP="00D47BDE">
            <w:pPr>
              <w:jc w:val="center"/>
              <w:rPr>
                <w:sz w:val="21"/>
                <w:szCs w:val="21"/>
              </w:rPr>
            </w:pPr>
            <w:r>
              <w:rPr>
                <w:sz w:val="21"/>
                <w:szCs w:val="21"/>
              </w:rPr>
              <w:t>-0.8333</w:t>
            </w:r>
          </w:p>
        </w:tc>
        <w:tc>
          <w:tcPr>
            <w:tcW w:w="969" w:type="dxa"/>
            <w:vAlign w:val="center"/>
          </w:tcPr>
          <w:p w:rsidR="001357EA" w:rsidRDefault="001357EA" w:rsidP="00D47BDE">
            <w:pPr>
              <w:jc w:val="center"/>
              <w:rPr>
                <w:sz w:val="21"/>
                <w:szCs w:val="21"/>
              </w:rPr>
            </w:pPr>
            <w:r>
              <w:rPr>
                <w:sz w:val="21"/>
                <w:szCs w:val="21"/>
              </w:rPr>
              <w:t>-0.9773</w:t>
            </w:r>
          </w:p>
        </w:tc>
        <w:tc>
          <w:tcPr>
            <w:tcW w:w="969" w:type="dxa"/>
            <w:vAlign w:val="center"/>
          </w:tcPr>
          <w:p w:rsidR="001357EA" w:rsidRDefault="001357EA" w:rsidP="00D47BDE">
            <w:pPr>
              <w:jc w:val="center"/>
              <w:rPr>
                <w:sz w:val="21"/>
                <w:szCs w:val="21"/>
              </w:rPr>
            </w:pPr>
            <w:r>
              <w:rPr>
                <w:sz w:val="21"/>
                <w:szCs w:val="21"/>
              </w:rPr>
              <w:t>-0.5571</w:t>
            </w:r>
          </w:p>
        </w:tc>
      </w:tr>
    </w:tbl>
    <w:p w:rsidR="001357EA" w:rsidRDefault="001357EA" w:rsidP="001357EA">
      <w:pPr>
        <w:ind w:firstLine="420"/>
        <w:rPr>
          <w:szCs w:val="21"/>
        </w:rPr>
      </w:pPr>
      <w:r>
        <w:rPr>
          <w:szCs w:val="21"/>
        </w:rPr>
        <w:t>由上表</w:t>
      </w:r>
      <w:r>
        <w:rPr>
          <w:szCs w:val="21"/>
        </w:rPr>
        <w:t>4.3</w:t>
      </w:r>
      <w:r>
        <w:rPr>
          <w:szCs w:val="21"/>
        </w:rPr>
        <w:t>可知，</w:t>
      </w:r>
    </w:p>
    <w:p w:rsidR="001357EA" w:rsidRDefault="001357EA" w:rsidP="001357EA">
      <w:pPr>
        <w:jc w:val="center"/>
        <w:rPr>
          <w:szCs w:val="21"/>
        </w:rPr>
      </w:pPr>
      <w:r>
        <w:rPr>
          <w:position w:val="-138"/>
          <w:szCs w:val="21"/>
        </w:rPr>
        <w:object w:dxaOrig="4539" w:dyaOrig="2880">
          <v:shape id="_x0000_i1074" type="#_x0000_t75" style="width:227.25pt;height:2in;mso-position-horizontal-relative:page;mso-position-vertical-relative:page" o:ole="">
            <v:imagedata r:id="rId117" o:title=""/>
          </v:shape>
          <o:OLEObject Type="Embed" ProgID="Equation.3" ShapeID="_x0000_i1074" DrawAspect="Content" ObjectID="_1523898650" r:id="rId118">
            <o:FieldCodes>\* MERGEFORMAT</o:FieldCodes>
          </o:OLEObject>
        </w:object>
      </w:r>
    </w:p>
    <w:p w:rsidR="001357EA" w:rsidRDefault="001357EA" w:rsidP="001357EA">
      <w:pPr>
        <w:jc w:val="left"/>
        <w:rPr>
          <w:szCs w:val="21"/>
        </w:rPr>
      </w:pPr>
      <w:r>
        <w:rPr>
          <w:szCs w:val="21"/>
        </w:rPr>
        <w:t>则计算可得</w:t>
      </w:r>
      <w:r>
        <w:rPr>
          <w:szCs w:val="21"/>
        </w:rPr>
        <w:t>1</w:t>
      </w:r>
      <w:r>
        <w:rPr>
          <w:szCs w:val="21"/>
        </w:rPr>
        <w:t>号待评物元对各危险性等级的综合关联度为，</w:t>
      </w:r>
    </w:p>
    <w:p w:rsidR="001357EA" w:rsidRDefault="001357EA" w:rsidP="001357EA">
      <w:pPr>
        <w:jc w:val="center"/>
        <w:rPr>
          <w:szCs w:val="21"/>
        </w:rPr>
      </w:pPr>
      <w:r>
        <w:rPr>
          <w:position w:val="-14"/>
          <w:szCs w:val="21"/>
        </w:rPr>
        <w:object w:dxaOrig="5999" w:dyaOrig="380">
          <v:shape id="_x0000_i1075" type="#_x0000_t75" style="width:300pt;height:18.75pt;mso-position-horizontal-relative:page;mso-position-vertical-relative:page" o:ole="">
            <v:imagedata r:id="rId119" o:title=""/>
          </v:shape>
          <o:OLEObject Type="Embed" ProgID="Equation.3" ShapeID="_x0000_i1075" DrawAspect="Content" ObjectID="_1523898651" r:id="rId120">
            <o:FieldCodes>\* MERGEFORMAT</o:FieldCodes>
          </o:OLEObject>
        </w:object>
      </w:r>
      <w:r>
        <w:rPr>
          <w:szCs w:val="21"/>
        </w:rPr>
        <w:t>，</w:t>
      </w:r>
    </w:p>
    <w:p w:rsidR="001357EA" w:rsidRDefault="001357EA" w:rsidP="001357EA">
      <w:pPr>
        <w:rPr>
          <w:szCs w:val="21"/>
        </w:rPr>
      </w:pPr>
      <w:r>
        <w:rPr>
          <w:szCs w:val="21"/>
        </w:rPr>
        <w:t>其中，</w:t>
      </w:r>
      <w:r>
        <w:rPr>
          <w:szCs w:val="21"/>
        </w:rPr>
        <w:t>j=1</w:t>
      </w:r>
      <w:r>
        <w:rPr>
          <w:szCs w:val="21"/>
        </w:rPr>
        <w:t>，</w:t>
      </w:r>
      <w:r>
        <w:rPr>
          <w:szCs w:val="21"/>
        </w:rPr>
        <w:t>2</w:t>
      </w:r>
      <w:r>
        <w:rPr>
          <w:szCs w:val="21"/>
        </w:rPr>
        <w:t>，</w:t>
      </w:r>
      <w:r>
        <w:rPr>
          <w:szCs w:val="21"/>
        </w:rPr>
        <w:t>3</w:t>
      </w:r>
      <w:r>
        <w:rPr>
          <w:szCs w:val="21"/>
        </w:rPr>
        <w:t>，</w:t>
      </w:r>
      <w:r>
        <w:rPr>
          <w:szCs w:val="21"/>
        </w:rPr>
        <w:t>4</w:t>
      </w:r>
      <w:r>
        <w:rPr>
          <w:szCs w:val="21"/>
        </w:rPr>
        <w:t>。</w:t>
      </w:r>
    </w:p>
    <w:p w:rsidR="001357EA" w:rsidRDefault="001357EA" w:rsidP="001357EA">
      <w:pPr>
        <w:ind w:firstLine="420"/>
        <w:rPr>
          <w:szCs w:val="21"/>
        </w:rPr>
      </w:pPr>
      <w:r>
        <w:rPr>
          <w:szCs w:val="21"/>
        </w:rPr>
        <w:t>由</w:t>
      </w:r>
      <w:r>
        <w:rPr>
          <w:position w:val="-14"/>
          <w:szCs w:val="21"/>
        </w:rPr>
        <w:object w:dxaOrig="1604" w:dyaOrig="381">
          <v:shape id="_x0000_i1076" type="#_x0000_t75" style="width:80.25pt;height:18.75pt;mso-position-horizontal-relative:page;mso-position-vertical-relative:page" o:ole="">
            <v:imagedata r:id="rId121" o:title=""/>
          </v:shape>
          <o:OLEObject Type="Embed" ProgID="Equation.3" ShapeID="_x0000_i1076" DrawAspect="Content" ObjectID="_1523898652" r:id="rId122">
            <o:FieldCodes>\* MERGEFORMAT</o:FieldCodes>
          </o:OLEObject>
        </w:object>
      </w:r>
      <w:r>
        <w:rPr>
          <w:szCs w:val="21"/>
        </w:rPr>
        <w:t>，可以评定</w:t>
      </w:r>
      <w:r>
        <w:rPr>
          <w:szCs w:val="21"/>
        </w:rPr>
        <w:t>1</w:t>
      </w:r>
      <w:r>
        <w:rPr>
          <w:szCs w:val="21"/>
        </w:rPr>
        <w:t>号待评物元的危险性等级为比较安全。</w:t>
      </w:r>
    </w:p>
    <w:p w:rsidR="001357EA" w:rsidRDefault="001357EA" w:rsidP="001357EA">
      <w:pPr>
        <w:ind w:firstLine="420"/>
      </w:pPr>
      <w:r>
        <w:t>用同样方法，可计算得其余待评物元的综合关联度和危险性等级，其结果详见表</w:t>
      </w:r>
      <w:r>
        <w:t>4.4</w:t>
      </w:r>
      <w:r>
        <w:t>。</w:t>
      </w:r>
    </w:p>
    <w:p w:rsidR="001357EA" w:rsidRDefault="001357EA" w:rsidP="001357EA">
      <w:pPr>
        <w:ind w:firstLine="420"/>
      </w:pPr>
      <w:r>
        <w:t>用道化法对该</w:t>
      </w:r>
      <w:r>
        <w:t>8</w:t>
      </w:r>
      <w:r>
        <w:t>个待评物元进行安全评价，其评价结果与上述可拓方法的评价结果的对比结果如表</w:t>
      </w:r>
      <w:r>
        <w:t>4.4</w:t>
      </w:r>
      <w:r>
        <w:t>所示。</w:t>
      </w:r>
    </w:p>
    <w:p w:rsidR="001357EA" w:rsidRDefault="001357EA" w:rsidP="001357EA">
      <w:pPr>
        <w:jc w:val="center"/>
        <w:rPr>
          <w:sz w:val="21"/>
        </w:rPr>
      </w:pPr>
      <w:r>
        <w:rPr>
          <w:sz w:val="21"/>
          <w:szCs w:val="21"/>
        </w:rPr>
        <w:t>表</w:t>
      </w:r>
      <w:r>
        <w:rPr>
          <w:sz w:val="21"/>
          <w:szCs w:val="21"/>
        </w:rPr>
        <w:t xml:space="preserve">4.4 </w:t>
      </w:r>
      <w:r>
        <w:rPr>
          <w:sz w:val="21"/>
          <w:szCs w:val="21"/>
        </w:rPr>
        <w:t>待评</w:t>
      </w:r>
      <w:r>
        <w:rPr>
          <w:sz w:val="21"/>
          <w:szCs w:val="21"/>
        </w:rPr>
        <w:t>PTA</w:t>
      </w:r>
      <w:r>
        <w:rPr>
          <w:sz w:val="21"/>
          <w:szCs w:val="21"/>
        </w:rPr>
        <w:t>单元与各危险性等级的关联度及评价结果</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840"/>
        <w:gridCol w:w="1030"/>
        <w:gridCol w:w="1095"/>
        <w:gridCol w:w="1050"/>
        <w:gridCol w:w="1095"/>
        <w:gridCol w:w="1560"/>
        <w:gridCol w:w="1819"/>
      </w:tblGrid>
      <w:tr w:rsidR="001357EA" w:rsidTr="00D47BDE">
        <w:trPr>
          <w:jc w:val="center"/>
        </w:trPr>
        <w:tc>
          <w:tcPr>
            <w:tcW w:w="840" w:type="dxa"/>
            <w:tcBorders>
              <w:bottom w:val="single" w:sz="4" w:space="0" w:color="auto"/>
            </w:tcBorders>
            <w:vAlign w:val="center"/>
          </w:tcPr>
          <w:p w:rsidR="001357EA" w:rsidRDefault="001357EA" w:rsidP="00D47BDE">
            <w:pPr>
              <w:jc w:val="center"/>
              <w:rPr>
                <w:sz w:val="21"/>
              </w:rPr>
            </w:pPr>
            <w:r>
              <w:rPr>
                <w:sz w:val="21"/>
              </w:rPr>
              <w:t>编号</w:t>
            </w:r>
          </w:p>
        </w:tc>
        <w:tc>
          <w:tcPr>
            <w:tcW w:w="1030" w:type="dxa"/>
            <w:tcBorders>
              <w:bottom w:val="single" w:sz="4" w:space="0" w:color="auto"/>
            </w:tcBorders>
            <w:vAlign w:val="center"/>
          </w:tcPr>
          <w:p w:rsidR="001357EA" w:rsidRDefault="001357EA" w:rsidP="00D47BDE">
            <w:pPr>
              <w:jc w:val="center"/>
              <w:rPr>
                <w:sz w:val="21"/>
              </w:rPr>
            </w:pPr>
            <w:r>
              <w:rPr>
                <w:position w:val="-10"/>
                <w:sz w:val="21"/>
              </w:rPr>
              <w:object w:dxaOrig="582" w:dyaOrig="341">
                <v:shape id="_x0000_i1077" type="#_x0000_t75" style="width:21.75pt;height:15.75pt;mso-position-horizontal-relative:page;mso-position-vertical-relative:page" o:ole="">
                  <v:imagedata r:id="rId123" o:title=""/>
                </v:shape>
                <o:OLEObject Type="Embed" ProgID="Equation.3" ShapeID="_x0000_i1077" DrawAspect="Content" ObjectID="_1523898653" r:id="rId124">
                  <o:FieldCodes>\* MERGEFORMAT</o:FieldCodes>
                </o:OLEObject>
              </w:object>
            </w:r>
          </w:p>
        </w:tc>
        <w:tc>
          <w:tcPr>
            <w:tcW w:w="1095" w:type="dxa"/>
            <w:tcBorders>
              <w:bottom w:val="single" w:sz="4" w:space="0" w:color="auto"/>
            </w:tcBorders>
            <w:vAlign w:val="center"/>
          </w:tcPr>
          <w:p w:rsidR="001357EA" w:rsidRDefault="001357EA" w:rsidP="00D47BDE">
            <w:pPr>
              <w:jc w:val="center"/>
              <w:rPr>
                <w:sz w:val="21"/>
              </w:rPr>
            </w:pPr>
            <w:r>
              <w:rPr>
                <w:position w:val="-10"/>
                <w:sz w:val="21"/>
              </w:rPr>
              <w:object w:dxaOrig="622" w:dyaOrig="341">
                <v:shape id="_x0000_i1078" type="#_x0000_t75" style="width:23.25pt;height:15.75pt;mso-position-horizontal-relative:page;mso-position-vertical-relative:page" o:ole="">
                  <v:imagedata r:id="rId125" o:title=""/>
                </v:shape>
                <o:OLEObject Type="Embed" ProgID="Equation.3" ShapeID="_x0000_i1078" DrawAspect="Content" ObjectID="_1523898654" r:id="rId126">
                  <o:FieldCodes>\* MERGEFORMAT</o:FieldCodes>
                </o:OLEObject>
              </w:object>
            </w:r>
          </w:p>
        </w:tc>
        <w:tc>
          <w:tcPr>
            <w:tcW w:w="1050" w:type="dxa"/>
            <w:tcBorders>
              <w:bottom w:val="single" w:sz="4" w:space="0" w:color="auto"/>
            </w:tcBorders>
            <w:vAlign w:val="center"/>
          </w:tcPr>
          <w:p w:rsidR="001357EA" w:rsidRDefault="001357EA" w:rsidP="00D47BDE">
            <w:pPr>
              <w:jc w:val="center"/>
              <w:rPr>
                <w:sz w:val="21"/>
              </w:rPr>
            </w:pPr>
            <w:r>
              <w:rPr>
                <w:position w:val="-12"/>
                <w:sz w:val="21"/>
              </w:rPr>
              <w:object w:dxaOrig="602" w:dyaOrig="361">
                <v:shape id="_x0000_i1079" type="#_x0000_t75" style="width:22.5pt;height:16.5pt;mso-position-horizontal-relative:page;mso-position-vertical-relative:page" o:ole="">
                  <v:imagedata r:id="rId127" o:title=""/>
                </v:shape>
                <o:OLEObject Type="Embed" ProgID="Equation.3" ShapeID="_x0000_i1079" DrawAspect="Content" ObjectID="_1523898655" r:id="rId128">
                  <o:FieldCodes>\* MERGEFORMAT</o:FieldCodes>
                </o:OLEObject>
              </w:object>
            </w:r>
          </w:p>
        </w:tc>
        <w:tc>
          <w:tcPr>
            <w:tcW w:w="1095" w:type="dxa"/>
            <w:tcBorders>
              <w:bottom w:val="single" w:sz="4" w:space="0" w:color="auto"/>
            </w:tcBorders>
            <w:vAlign w:val="center"/>
          </w:tcPr>
          <w:p w:rsidR="001357EA" w:rsidRDefault="001357EA" w:rsidP="00D47BDE">
            <w:pPr>
              <w:jc w:val="center"/>
              <w:rPr>
                <w:sz w:val="21"/>
              </w:rPr>
            </w:pPr>
            <w:r>
              <w:rPr>
                <w:position w:val="-10"/>
                <w:sz w:val="21"/>
              </w:rPr>
              <w:object w:dxaOrig="622" w:dyaOrig="341">
                <v:shape id="_x0000_i1080" type="#_x0000_t75" style="width:23.25pt;height:15.75pt;mso-position-horizontal-relative:page;mso-position-vertical-relative:page" o:ole="">
                  <v:imagedata r:id="rId129" o:title=""/>
                </v:shape>
                <o:OLEObject Type="Embed" ProgID="Equation.3" ShapeID="_x0000_i1080" DrawAspect="Content" ObjectID="_1523898656" r:id="rId130">
                  <o:FieldCodes>\* MERGEFORMAT</o:FieldCodes>
                </o:OLEObject>
              </w:object>
            </w:r>
          </w:p>
        </w:tc>
        <w:tc>
          <w:tcPr>
            <w:tcW w:w="1560" w:type="dxa"/>
            <w:tcBorders>
              <w:bottom w:val="single" w:sz="4" w:space="0" w:color="auto"/>
            </w:tcBorders>
            <w:vAlign w:val="center"/>
          </w:tcPr>
          <w:p w:rsidR="001357EA" w:rsidRDefault="001357EA" w:rsidP="00D47BDE">
            <w:pPr>
              <w:jc w:val="center"/>
              <w:rPr>
                <w:sz w:val="21"/>
              </w:rPr>
            </w:pPr>
            <w:r>
              <w:rPr>
                <w:sz w:val="21"/>
              </w:rPr>
              <w:t>可拓方法评价</w:t>
            </w:r>
          </w:p>
        </w:tc>
        <w:tc>
          <w:tcPr>
            <w:tcW w:w="1819" w:type="dxa"/>
            <w:tcBorders>
              <w:bottom w:val="single" w:sz="4" w:space="0" w:color="auto"/>
            </w:tcBorders>
            <w:vAlign w:val="center"/>
          </w:tcPr>
          <w:p w:rsidR="001357EA" w:rsidRDefault="001357EA" w:rsidP="00D47BDE">
            <w:pPr>
              <w:jc w:val="center"/>
              <w:rPr>
                <w:sz w:val="21"/>
              </w:rPr>
            </w:pPr>
            <w:r>
              <w:rPr>
                <w:rFonts w:hint="eastAsia"/>
                <w:bCs/>
                <w:sz w:val="21"/>
                <w:szCs w:val="32"/>
              </w:rPr>
              <w:t>道化</w:t>
            </w:r>
            <w:r>
              <w:rPr>
                <w:bCs/>
                <w:sz w:val="21"/>
                <w:szCs w:val="32"/>
              </w:rPr>
              <w:t>法评价结果</w:t>
            </w:r>
          </w:p>
        </w:tc>
      </w:tr>
      <w:tr w:rsidR="001357EA" w:rsidTr="00D47BDE">
        <w:trPr>
          <w:jc w:val="center"/>
        </w:trPr>
        <w:tc>
          <w:tcPr>
            <w:tcW w:w="840" w:type="dxa"/>
            <w:tcBorders>
              <w:top w:val="single" w:sz="4" w:space="0" w:color="auto"/>
            </w:tcBorders>
            <w:vAlign w:val="center"/>
          </w:tcPr>
          <w:p w:rsidR="001357EA" w:rsidRDefault="001357EA" w:rsidP="00D47BDE">
            <w:pPr>
              <w:jc w:val="center"/>
              <w:rPr>
                <w:sz w:val="21"/>
              </w:rPr>
            </w:pPr>
            <w:r>
              <w:rPr>
                <w:sz w:val="21"/>
              </w:rPr>
              <w:t>1</w:t>
            </w:r>
          </w:p>
        </w:tc>
        <w:tc>
          <w:tcPr>
            <w:tcW w:w="1030" w:type="dxa"/>
            <w:tcBorders>
              <w:top w:val="single" w:sz="4" w:space="0" w:color="auto"/>
            </w:tcBorders>
            <w:vAlign w:val="center"/>
          </w:tcPr>
          <w:p w:rsidR="001357EA" w:rsidRDefault="001357EA" w:rsidP="00D47BDE">
            <w:pPr>
              <w:jc w:val="center"/>
              <w:rPr>
                <w:sz w:val="21"/>
              </w:rPr>
            </w:pPr>
            <w:r>
              <w:rPr>
                <w:sz w:val="21"/>
              </w:rPr>
              <w:t>0.1654</w:t>
            </w:r>
          </w:p>
        </w:tc>
        <w:tc>
          <w:tcPr>
            <w:tcW w:w="1095" w:type="dxa"/>
            <w:tcBorders>
              <w:top w:val="single" w:sz="4" w:space="0" w:color="auto"/>
            </w:tcBorders>
            <w:vAlign w:val="center"/>
          </w:tcPr>
          <w:p w:rsidR="001357EA" w:rsidRDefault="001357EA" w:rsidP="00D47BDE">
            <w:pPr>
              <w:jc w:val="center"/>
              <w:rPr>
                <w:sz w:val="21"/>
              </w:rPr>
            </w:pPr>
            <w:r>
              <w:rPr>
                <w:sz w:val="21"/>
              </w:rPr>
              <w:t>-0.5083</w:t>
            </w:r>
          </w:p>
        </w:tc>
        <w:tc>
          <w:tcPr>
            <w:tcW w:w="1050" w:type="dxa"/>
            <w:tcBorders>
              <w:top w:val="single" w:sz="4" w:space="0" w:color="auto"/>
            </w:tcBorders>
            <w:vAlign w:val="center"/>
          </w:tcPr>
          <w:p w:rsidR="001357EA" w:rsidRDefault="001357EA" w:rsidP="00D47BDE">
            <w:pPr>
              <w:jc w:val="center"/>
              <w:rPr>
                <w:sz w:val="21"/>
              </w:rPr>
            </w:pPr>
            <w:r>
              <w:rPr>
                <w:sz w:val="21"/>
              </w:rPr>
              <w:t>-0.7462</w:t>
            </w:r>
          </w:p>
        </w:tc>
        <w:tc>
          <w:tcPr>
            <w:tcW w:w="1095" w:type="dxa"/>
            <w:tcBorders>
              <w:top w:val="single" w:sz="4" w:space="0" w:color="auto"/>
            </w:tcBorders>
            <w:vAlign w:val="center"/>
          </w:tcPr>
          <w:p w:rsidR="001357EA" w:rsidRDefault="001357EA" w:rsidP="00D47BDE">
            <w:pPr>
              <w:jc w:val="center"/>
              <w:rPr>
                <w:sz w:val="21"/>
              </w:rPr>
            </w:pPr>
            <w:r>
              <w:rPr>
                <w:sz w:val="21"/>
              </w:rPr>
              <w:t>-0.8420</w:t>
            </w:r>
          </w:p>
        </w:tc>
        <w:tc>
          <w:tcPr>
            <w:tcW w:w="1560" w:type="dxa"/>
            <w:tcBorders>
              <w:top w:val="single" w:sz="4" w:space="0" w:color="auto"/>
            </w:tcBorders>
            <w:vAlign w:val="center"/>
          </w:tcPr>
          <w:p w:rsidR="001357EA" w:rsidRDefault="001357EA" w:rsidP="00D47BDE">
            <w:pPr>
              <w:jc w:val="center"/>
              <w:rPr>
                <w:sz w:val="21"/>
              </w:rPr>
            </w:pPr>
            <w:r>
              <w:rPr>
                <w:sz w:val="21"/>
                <w:szCs w:val="21"/>
              </w:rPr>
              <w:t>比较安全</w:t>
            </w:r>
          </w:p>
        </w:tc>
        <w:tc>
          <w:tcPr>
            <w:tcW w:w="1819" w:type="dxa"/>
            <w:tcBorders>
              <w:top w:val="single" w:sz="4" w:space="0" w:color="auto"/>
            </w:tcBorders>
            <w:vAlign w:val="center"/>
          </w:tcPr>
          <w:p w:rsidR="001357EA" w:rsidRDefault="001357EA" w:rsidP="00D47BDE">
            <w:pPr>
              <w:jc w:val="center"/>
              <w:rPr>
                <w:sz w:val="21"/>
              </w:rPr>
            </w:pPr>
            <w:r>
              <w:rPr>
                <w:sz w:val="21"/>
                <w:szCs w:val="21"/>
              </w:rPr>
              <w:t>比较安全</w:t>
            </w:r>
          </w:p>
        </w:tc>
      </w:tr>
      <w:tr w:rsidR="001357EA" w:rsidTr="00D47BDE">
        <w:trPr>
          <w:jc w:val="center"/>
        </w:trPr>
        <w:tc>
          <w:tcPr>
            <w:tcW w:w="840" w:type="dxa"/>
            <w:vAlign w:val="center"/>
          </w:tcPr>
          <w:p w:rsidR="001357EA" w:rsidRDefault="001357EA" w:rsidP="00D47BDE">
            <w:pPr>
              <w:jc w:val="center"/>
              <w:rPr>
                <w:sz w:val="21"/>
              </w:rPr>
            </w:pPr>
            <w:r>
              <w:rPr>
                <w:sz w:val="21"/>
              </w:rPr>
              <w:t>2</w:t>
            </w:r>
          </w:p>
        </w:tc>
        <w:tc>
          <w:tcPr>
            <w:tcW w:w="1030" w:type="dxa"/>
            <w:vAlign w:val="center"/>
          </w:tcPr>
          <w:p w:rsidR="001357EA" w:rsidRDefault="001357EA" w:rsidP="00D47BDE">
            <w:pPr>
              <w:jc w:val="center"/>
              <w:rPr>
                <w:sz w:val="21"/>
              </w:rPr>
            </w:pPr>
            <w:r>
              <w:rPr>
                <w:sz w:val="21"/>
              </w:rPr>
              <w:t>0.1371</w:t>
            </w:r>
          </w:p>
        </w:tc>
        <w:tc>
          <w:tcPr>
            <w:tcW w:w="1095" w:type="dxa"/>
            <w:vAlign w:val="center"/>
          </w:tcPr>
          <w:p w:rsidR="001357EA" w:rsidRDefault="001357EA" w:rsidP="00D47BDE">
            <w:pPr>
              <w:jc w:val="center"/>
              <w:rPr>
                <w:sz w:val="21"/>
              </w:rPr>
            </w:pPr>
            <w:r>
              <w:rPr>
                <w:sz w:val="21"/>
              </w:rPr>
              <w:t>-0.5320</w:t>
            </w:r>
          </w:p>
        </w:tc>
        <w:tc>
          <w:tcPr>
            <w:tcW w:w="1050" w:type="dxa"/>
            <w:vAlign w:val="center"/>
          </w:tcPr>
          <w:p w:rsidR="001357EA" w:rsidRDefault="001357EA" w:rsidP="00D47BDE">
            <w:pPr>
              <w:jc w:val="center"/>
              <w:rPr>
                <w:sz w:val="21"/>
              </w:rPr>
            </w:pPr>
            <w:r>
              <w:rPr>
                <w:sz w:val="21"/>
              </w:rPr>
              <w:t>-0.7514</w:t>
            </w:r>
          </w:p>
        </w:tc>
        <w:tc>
          <w:tcPr>
            <w:tcW w:w="1095" w:type="dxa"/>
            <w:vAlign w:val="center"/>
          </w:tcPr>
          <w:p w:rsidR="001357EA" w:rsidRDefault="001357EA" w:rsidP="00D47BDE">
            <w:pPr>
              <w:jc w:val="center"/>
              <w:rPr>
                <w:sz w:val="21"/>
              </w:rPr>
            </w:pPr>
            <w:r>
              <w:rPr>
                <w:sz w:val="21"/>
              </w:rPr>
              <w:t>-0.8389</w:t>
            </w:r>
          </w:p>
        </w:tc>
        <w:tc>
          <w:tcPr>
            <w:tcW w:w="1560" w:type="dxa"/>
            <w:vAlign w:val="center"/>
          </w:tcPr>
          <w:p w:rsidR="001357EA" w:rsidRDefault="001357EA" w:rsidP="00D47BDE">
            <w:pPr>
              <w:jc w:val="center"/>
              <w:rPr>
                <w:sz w:val="21"/>
              </w:rPr>
            </w:pPr>
            <w:r>
              <w:rPr>
                <w:sz w:val="21"/>
                <w:szCs w:val="21"/>
              </w:rPr>
              <w:t>比较安全</w:t>
            </w:r>
          </w:p>
        </w:tc>
        <w:tc>
          <w:tcPr>
            <w:tcW w:w="1819" w:type="dxa"/>
            <w:vAlign w:val="center"/>
          </w:tcPr>
          <w:p w:rsidR="001357EA" w:rsidRDefault="001357EA" w:rsidP="00D47BDE">
            <w:pPr>
              <w:jc w:val="center"/>
              <w:rPr>
                <w:sz w:val="21"/>
              </w:rPr>
            </w:pPr>
            <w:r>
              <w:rPr>
                <w:sz w:val="21"/>
                <w:szCs w:val="21"/>
              </w:rPr>
              <w:t>比较安全</w:t>
            </w:r>
          </w:p>
        </w:tc>
      </w:tr>
      <w:tr w:rsidR="001357EA" w:rsidTr="00D47BDE">
        <w:trPr>
          <w:jc w:val="center"/>
        </w:trPr>
        <w:tc>
          <w:tcPr>
            <w:tcW w:w="840" w:type="dxa"/>
            <w:vAlign w:val="center"/>
          </w:tcPr>
          <w:p w:rsidR="001357EA" w:rsidRDefault="001357EA" w:rsidP="00D47BDE">
            <w:pPr>
              <w:jc w:val="center"/>
              <w:rPr>
                <w:sz w:val="21"/>
              </w:rPr>
            </w:pPr>
            <w:r>
              <w:rPr>
                <w:sz w:val="21"/>
              </w:rPr>
              <w:t>3</w:t>
            </w:r>
          </w:p>
        </w:tc>
        <w:tc>
          <w:tcPr>
            <w:tcW w:w="1030" w:type="dxa"/>
            <w:vAlign w:val="center"/>
          </w:tcPr>
          <w:p w:rsidR="001357EA" w:rsidRDefault="001357EA" w:rsidP="00D47BDE">
            <w:pPr>
              <w:jc w:val="center"/>
              <w:rPr>
                <w:sz w:val="21"/>
              </w:rPr>
            </w:pPr>
            <w:r>
              <w:rPr>
                <w:sz w:val="21"/>
              </w:rPr>
              <w:t>-0.2639</w:t>
            </w:r>
          </w:p>
        </w:tc>
        <w:tc>
          <w:tcPr>
            <w:tcW w:w="1095" w:type="dxa"/>
            <w:vAlign w:val="center"/>
          </w:tcPr>
          <w:p w:rsidR="001357EA" w:rsidRDefault="001357EA" w:rsidP="00D47BDE">
            <w:pPr>
              <w:jc w:val="center"/>
              <w:rPr>
                <w:sz w:val="21"/>
              </w:rPr>
            </w:pPr>
            <w:r>
              <w:rPr>
                <w:sz w:val="21"/>
              </w:rPr>
              <w:t>-0.2359</w:t>
            </w:r>
          </w:p>
        </w:tc>
        <w:tc>
          <w:tcPr>
            <w:tcW w:w="1050" w:type="dxa"/>
            <w:vAlign w:val="center"/>
          </w:tcPr>
          <w:p w:rsidR="001357EA" w:rsidRDefault="001357EA" w:rsidP="00D47BDE">
            <w:pPr>
              <w:jc w:val="center"/>
              <w:rPr>
                <w:sz w:val="21"/>
              </w:rPr>
            </w:pPr>
            <w:r>
              <w:rPr>
                <w:sz w:val="21"/>
              </w:rPr>
              <w:t>-0.0995</w:t>
            </w:r>
          </w:p>
        </w:tc>
        <w:tc>
          <w:tcPr>
            <w:tcW w:w="1095" w:type="dxa"/>
            <w:vAlign w:val="center"/>
          </w:tcPr>
          <w:p w:rsidR="001357EA" w:rsidRDefault="001357EA" w:rsidP="00D47BDE">
            <w:pPr>
              <w:jc w:val="center"/>
              <w:rPr>
                <w:sz w:val="21"/>
              </w:rPr>
            </w:pPr>
            <w:r>
              <w:rPr>
                <w:sz w:val="21"/>
              </w:rPr>
              <w:t>-0.4547</w:t>
            </w:r>
          </w:p>
        </w:tc>
        <w:tc>
          <w:tcPr>
            <w:tcW w:w="1560" w:type="dxa"/>
            <w:vAlign w:val="center"/>
          </w:tcPr>
          <w:p w:rsidR="001357EA" w:rsidRDefault="001357EA" w:rsidP="00D47BDE">
            <w:pPr>
              <w:jc w:val="center"/>
              <w:rPr>
                <w:sz w:val="21"/>
              </w:rPr>
            </w:pPr>
            <w:r>
              <w:rPr>
                <w:sz w:val="21"/>
              </w:rPr>
              <w:t>高度戒备</w:t>
            </w:r>
          </w:p>
        </w:tc>
        <w:tc>
          <w:tcPr>
            <w:tcW w:w="1819" w:type="dxa"/>
            <w:vAlign w:val="center"/>
          </w:tcPr>
          <w:p w:rsidR="001357EA" w:rsidRDefault="001357EA" w:rsidP="00D47BDE">
            <w:pPr>
              <w:jc w:val="center"/>
              <w:rPr>
                <w:sz w:val="21"/>
              </w:rPr>
            </w:pPr>
            <w:r>
              <w:rPr>
                <w:sz w:val="21"/>
              </w:rPr>
              <w:t>高度戒备</w:t>
            </w:r>
          </w:p>
        </w:tc>
      </w:tr>
      <w:tr w:rsidR="001357EA" w:rsidTr="00D47BDE">
        <w:trPr>
          <w:jc w:val="center"/>
        </w:trPr>
        <w:tc>
          <w:tcPr>
            <w:tcW w:w="840" w:type="dxa"/>
            <w:vAlign w:val="center"/>
          </w:tcPr>
          <w:p w:rsidR="001357EA" w:rsidRDefault="001357EA" w:rsidP="00D47BDE">
            <w:pPr>
              <w:jc w:val="center"/>
              <w:rPr>
                <w:sz w:val="21"/>
              </w:rPr>
            </w:pPr>
            <w:r>
              <w:rPr>
                <w:sz w:val="21"/>
              </w:rPr>
              <w:t>4</w:t>
            </w:r>
          </w:p>
        </w:tc>
        <w:tc>
          <w:tcPr>
            <w:tcW w:w="1030" w:type="dxa"/>
            <w:vAlign w:val="center"/>
          </w:tcPr>
          <w:p w:rsidR="001357EA" w:rsidRDefault="001357EA" w:rsidP="00D47BDE">
            <w:pPr>
              <w:jc w:val="center"/>
              <w:rPr>
                <w:sz w:val="21"/>
              </w:rPr>
            </w:pPr>
            <w:r>
              <w:rPr>
                <w:sz w:val="21"/>
              </w:rPr>
              <w:t>-0.1266</w:t>
            </w:r>
          </w:p>
        </w:tc>
        <w:tc>
          <w:tcPr>
            <w:tcW w:w="1095" w:type="dxa"/>
            <w:vAlign w:val="center"/>
          </w:tcPr>
          <w:p w:rsidR="001357EA" w:rsidRDefault="001357EA" w:rsidP="00D47BDE">
            <w:pPr>
              <w:jc w:val="center"/>
              <w:rPr>
                <w:sz w:val="21"/>
              </w:rPr>
            </w:pPr>
            <w:r>
              <w:rPr>
                <w:sz w:val="21"/>
              </w:rPr>
              <w:t>-0.0876</w:t>
            </w:r>
          </w:p>
        </w:tc>
        <w:tc>
          <w:tcPr>
            <w:tcW w:w="1050" w:type="dxa"/>
            <w:vAlign w:val="center"/>
          </w:tcPr>
          <w:p w:rsidR="001357EA" w:rsidRDefault="001357EA" w:rsidP="00D47BDE">
            <w:pPr>
              <w:jc w:val="center"/>
              <w:rPr>
                <w:sz w:val="21"/>
              </w:rPr>
            </w:pPr>
            <w:r>
              <w:rPr>
                <w:sz w:val="21"/>
              </w:rPr>
              <w:t>-0.4530</w:t>
            </w:r>
          </w:p>
        </w:tc>
        <w:tc>
          <w:tcPr>
            <w:tcW w:w="1095" w:type="dxa"/>
            <w:vAlign w:val="center"/>
          </w:tcPr>
          <w:p w:rsidR="001357EA" w:rsidRDefault="001357EA" w:rsidP="00D47BDE">
            <w:pPr>
              <w:jc w:val="center"/>
              <w:rPr>
                <w:sz w:val="21"/>
              </w:rPr>
            </w:pPr>
            <w:r>
              <w:rPr>
                <w:sz w:val="21"/>
              </w:rPr>
              <w:t>-0.6583</w:t>
            </w:r>
          </w:p>
        </w:tc>
        <w:tc>
          <w:tcPr>
            <w:tcW w:w="1560" w:type="dxa"/>
            <w:vAlign w:val="center"/>
          </w:tcPr>
          <w:p w:rsidR="001357EA" w:rsidRDefault="001357EA" w:rsidP="00D47BDE">
            <w:pPr>
              <w:jc w:val="center"/>
              <w:rPr>
                <w:sz w:val="21"/>
              </w:rPr>
            </w:pPr>
            <w:r>
              <w:rPr>
                <w:sz w:val="21"/>
              </w:rPr>
              <w:t>稍微警戒</w:t>
            </w:r>
          </w:p>
        </w:tc>
        <w:tc>
          <w:tcPr>
            <w:tcW w:w="1819" w:type="dxa"/>
            <w:vAlign w:val="center"/>
          </w:tcPr>
          <w:p w:rsidR="001357EA" w:rsidRDefault="001357EA" w:rsidP="00D47BDE">
            <w:pPr>
              <w:jc w:val="center"/>
              <w:rPr>
                <w:sz w:val="21"/>
              </w:rPr>
            </w:pPr>
            <w:r>
              <w:rPr>
                <w:sz w:val="21"/>
              </w:rPr>
              <w:t>稍微警戒</w:t>
            </w:r>
          </w:p>
        </w:tc>
      </w:tr>
      <w:tr w:rsidR="001357EA" w:rsidTr="00D47BDE">
        <w:trPr>
          <w:jc w:val="center"/>
        </w:trPr>
        <w:tc>
          <w:tcPr>
            <w:tcW w:w="840" w:type="dxa"/>
            <w:vAlign w:val="center"/>
          </w:tcPr>
          <w:p w:rsidR="001357EA" w:rsidRDefault="001357EA" w:rsidP="00D47BDE">
            <w:pPr>
              <w:jc w:val="center"/>
              <w:rPr>
                <w:sz w:val="21"/>
              </w:rPr>
            </w:pPr>
            <w:r>
              <w:rPr>
                <w:sz w:val="21"/>
              </w:rPr>
              <w:t>5</w:t>
            </w:r>
          </w:p>
        </w:tc>
        <w:tc>
          <w:tcPr>
            <w:tcW w:w="1030" w:type="dxa"/>
            <w:vAlign w:val="center"/>
          </w:tcPr>
          <w:p w:rsidR="001357EA" w:rsidRDefault="001357EA" w:rsidP="00D47BDE">
            <w:pPr>
              <w:jc w:val="center"/>
              <w:rPr>
                <w:sz w:val="21"/>
              </w:rPr>
            </w:pPr>
            <w:r>
              <w:rPr>
                <w:sz w:val="21"/>
              </w:rPr>
              <w:t>-0.0710</w:t>
            </w:r>
          </w:p>
        </w:tc>
        <w:tc>
          <w:tcPr>
            <w:tcW w:w="1095" w:type="dxa"/>
            <w:vAlign w:val="center"/>
          </w:tcPr>
          <w:p w:rsidR="001357EA" w:rsidRDefault="001357EA" w:rsidP="00D47BDE">
            <w:pPr>
              <w:jc w:val="center"/>
              <w:rPr>
                <w:sz w:val="21"/>
              </w:rPr>
            </w:pPr>
            <w:r>
              <w:rPr>
                <w:sz w:val="21"/>
              </w:rPr>
              <w:t>-0.2950</w:t>
            </w:r>
          </w:p>
        </w:tc>
        <w:tc>
          <w:tcPr>
            <w:tcW w:w="1050" w:type="dxa"/>
            <w:vAlign w:val="center"/>
          </w:tcPr>
          <w:p w:rsidR="001357EA" w:rsidRDefault="001357EA" w:rsidP="00D47BDE">
            <w:pPr>
              <w:jc w:val="center"/>
              <w:rPr>
                <w:sz w:val="21"/>
              </w:rPr>
            </w:pPr>
            <w:r>
              <w:rPr>
                <w:sz w:val="21"/>
              </w:rPr>
              <w:t>-0.4803</w:t>
            </w:r>
          </w:p>
        </w:tc>
        <w:tc>
          <w:tcPr>
            <w:tcW w:w="1095" w:type="dxa"/>
            <w:vAlign w:val="center"/>
          </w:tcPr>
          <w:p w:rsidR="001357EA" w:rsidRDefault="001357EA" w:rsidP="00D47BDE">
            <w:pPr>
              <w:jc w:val="center"/>
              <w:rPr>
                <w:sz w:val="21"/>
              </w:rPr>
            </w:pPr>
            <w:r>
              <w:rPr>
                <w:sz w:val="21"/>
              </w:rPr>
              <w:t>-0.6776</w:t>
            </w:r>
          </w:p>
        </w:tc>
        <w:tc>
          <w:tcPr>
            <w:tcW w:w="1560" w:type="dxa"/>
            <w:vAlign w:val="center"/>
          </w:tcPr>
          <w:p w:rsidR="001357EA" w:rsidRDefault="001357EA" w:rsidP="00D47BDE">
            <w:pPr>
              <w:jc w:val="center"/>
              <w:rPr>
                <w:sz w:val="21"/>
              </w:rPr>
            </w:pPr>
            <w:r>
              <w:rPr>
                <w:sz w:val="21"/>
                <w:szCs w:val="21"/>
              </w:rPr>
              <w:t>比较安全</w:t>
            </w:r>
          </w:p>
        </w:tc>
        <w:tc>
          <w:tcPr>
            <w:tcW w:w="1819" w:type="dxa"/>
            <w:vAlign w:val="center"/>
          </w:tcPr>
          <w:p w:rsidR="001357EA" w:rsidRDefault="001357EA" w:rsidP="00D47BDE">
            <w:pPr>
              <w:jc w:val="center"/>
              <w:rPr>
                <w:sz w:val="21"/>
              </w:rPr>
            </w:pPr>
            <w:r>
              <w:rPr>
                <w:sz w:val="21"/>
              </w:rPr>
              <w:t>稍微警戒</w:t>
            </w:r>
          </w:p>
        </w:tc>
      </w:tr>
      <w:tr w:rsidR="001357EA" w:rsidTr="00D47BDE">
        <w:trPr>
          <w:jc w:val="center"/>
        </w:trPr>
        <w:tc>
          <w:tcPr>
            <w:tcW w:w="840" w:type="dxa"/>
            <w:vAlign w:val="center"/>
          </w:tcPr>
          <w:p w:rsidR="001357EA" w:rsidRDefault="001357EA" w:rsidP="00D47BDE">
            <w:pPr>
              <w:jc w:val="center"/>
              <w:rPr>
                <w:sz w:val="21"/>
              </w:rPr>
            </w:pPr>
            <w:r>
              <w:rPr>
                <w:sz w:val="21"/>
              </w:rPr>
              <w:t>6</w:t>
            </w:r>
          </w:p>
        </w:tc>
        <w:tc>
          <w:tcPr>
            <w:tcW w:w="1030" w:type="dxa"/>
            <w:vAlign w:val="center"/>
          </w:tcPr>
          <w:p w:rsidR="001357EA" w:rsidRDefault="001357EA" w:rsidP="00D47BDE">
            <w:pPr>
              <w:jc w:val="center"/>
              <w:rPr>
                <w:sz w:val="21"/>
              </w:rPr>
            </w:pPr>
            <w:r>
              <w:rPr>
                <w:sz w:val="21"/>
              </w:rPr>
              <w:t>-0.1045</w:t>
            </w:r>
          </w:p>
        </w:tc>
        <w:tc>
          <w:tcPr>
            <w:tcW w:w="1095" w:type="dxa"/>
            <w:vAlign w:val="center"/>
          </w:tcPr>
          <w:p w:rsidR="001357EA" w:rsidRDefault="001357EA" w:rsidP="00D47BDE">
            <w:pPr>
              <w:jc w:val="center"/>
              <w:rPr>
                <w:sz w:val="21"/>
              </w:rPr>
            </w:pPr>
            <w:r>
              <w:rPr>
                <w:sz w:val="21"/>
              </w:rPr>
              <w:t>-0.3313</w:t>
            </w:r>
          </w:p>
        </w:tc>
        <w:tc>
          <w:tcPr>
            <w:tcW w:w="1050" w:type="dxa"/>
            <w:vAlign w:val="center"/>
          </w:tcPr>
          <w:p w:rsidR="001357EA" w:rsidRDefault="001357EA" w:rsidP="00D47BDE">
            <w:pPr>
              <w:jc w:val="center"/>
              <w:rPr>
                <w:sz w:val="21"/>
              </w:rPr>
            </w:pPr>
            <w:r>
              <w:rPr>
                <w:sz w:val="21"/>
              </w:rPr>
              <w:t>-0.3664</w:t>
            </w:r>
          </w:p>
        </w:tc>
        <w:tc>
          <w:tcPr>
            <w:tcW w:w="1095" w:type="dxa"/>
            <w:vAlign w:val="center"/>
          </w:tcPr>
          <w:p w:rsidR="001357EA" w:rsidRDefault="001357EA" w:rsidP="00D47BDE">
            <w:pPr>
              <w:jc w:val="center"/>
              <w:rPr>
                <w:sz w:val="21"/>
              </w:rPr>
            </w:pPr>
            <w:r>
              <w:rPr>
                <w:sz w:val="21"/>
              </w:rPr>
              <w:t>-0.5764</w:t>
            </w:r>
          </w:p>
        </w:tc>
        <w:tc>
          <w:tcPr>
            <w:tcW w:w="1560" w:type="dxa"/>
            <w:vAlign w:val="center"/>
          </w:tcPr>
          <w:p w:rsidR="001357EA" w:rsidRDefault="001357EA" w:rsidP="00D47BDE">
            <w:pPr>
              <w:jc w:val="center"/>
              <w:rPr>
                <w:sz w:val="21"/>
              </w:rPr>
            </w:pPr>
            <w:r>
              <w:rPr>
                <w:sz w:val="21"/>
                <w:szCs w:val="21"/>
              </w:rPr>
              <w:t>比较安全</w:t>
            </w:r>
          </w:p>
        </w:tc>
        <w:tc>
          <w:tcPr>
            <w:tcW w:w="1819" w:type="dxa"/>
            <w:vAlign w:val="center"/>
          </w:tcPr>
          <w:p w:rsidR="001357EA" w:rsidRDefault="001357EA" w:rsidP="00D47BDE">
            <w:pPr>
              <w:jc w:val="center"/>
              <w:rPr>
                <w:sz w:val="21"/>
              </w:rPr>
            </w:pPr>
            <w:r>
              <w:rPr>
                <w:sz w:val="21"/>
              </w:rPr>
              <w:t>稍微警戒</w:t>
            </w:r>
          </w:p>
        </w:tc>
      </w:tr>
      <w:tr w:rsidR="001357EA" w:rsidTr="00D47BDE">
        <w:trPr>
          <w:jc w:val="center"/>
        </w:trPr>
        <w:tc>
          <w:tcPr>
            <w:tcW w:w="840" w:type="dxa"/>
            <w:vAlign w:val="center"/>
          </w:tcPr>
          <w:p w:rsidR="001357EA" w:rsidRDefault="001357EA" w:rsidP="00D47BDE">
            <w:pPr>
              <w:jc w:val="center"/>
              <w:rPr>
                <w:sz w:val="21"/>
              </w:rPr>
            </w:pPr>
            <w:r>
              <w:rPr>
                <w:sz w:val="21"/>
              </w:rPr>
              <w:t>7</w:t>
            </w:r>
          </w:p>
        </w:tc>
        <w:tc>
          <w:tcPr>
            <w:tcW w:w="1030" w:type="dxa"/>
            <w:vAlign w:val="center"/>
          </w:tcPr>
          <w:p w:rsidR="001357EA" w:rsidRDefault="001357EA" w:rsidP="00D47BDE">
            <w:pPr>
              <w:jc w:val="center"/>
              <w:rPr>
                <w:sz w:val="21"/>
              </w:rPr>
            </w:pPr>
            <w:r>
              <w:rPr>
                <w:sz w:val="21"/>
              </w:rPr>
              <w:t>-0.1204</w:t>
            </w:r>
          </w:p>
        </w:tc>
        <w:tc>
          <w:tcPr>
            <w:tcW w:w="1095" w:type="dxa"/>
            <w:vAlign w:val="center"/>
          </w:tcPr>
          <w:p w:rsidR="001357EA" w:rsidRDefault="001357EA" w:rsidP="00D47BDE">
            <w:pPr>
              <w:jc w:val="center"/>
              <w:rPr>
                <w:sz w:val="21"/>
              </w:rPr>
            </w:pPr>
            <w:r>
              <w:rPr>
                <w:sz w:val="21"/>
              </w:rPr>
              <w:t>-0.1175</w:t>
            </w:r>
          </w:p>
        </w:tc>
        <w:tc>
          <w:tcPr>
            <w:tcW w:w="1050" w:type="dxa"/>
            <w:vAlign w:val="center"/>
          </w:tcPr>
          <w:p w:rsidR="001357EA" w:rsidRDefault="001357EA" w:rsidP="00D47BDE">
            <w:pPr>
              <w:jc w:val="center"/>
              <w:rPr>
                <w:sz w:val="21"/>
              </w:rPr>
            </w:pPr>
            <w:r>
              <w:rPr>
                <w:sz w:val="21"/>
              </w:rPr>
              <w:t>-0.3318</w:t>
            </w:r>
          </w:p>
        </w:tc>
        <w:tc>
          <w:tcPr>
            <w:tcW w:w="1095" w:type="dxa"/>
            <w:vAlign w:val="center"/>
          </w:tcPr>
          <w:p w:rsidR="001357EA" w:rsidRDefault="001357EA" w:rsidP="00D47BDE">
            <w:pPr>
              <w:jc w:val="center"/>
              <w:rPr>
                <w:sz w:val="21"/>
              </w:rPr>
            </w:pPr>
            <w:r>
              <w:rPr>
                <w:sz w:val="21"/>
              </w:rPr>
              <w:t>-0.5732</w:t>
            </w:r>
          </w:p>
        </w:tc>
        <w:tc>
          <w:tcPr>
            <w:tcW w:w="1560" w:type="dxa"/>
            <w:vAlign w:val="center"/>
          </w:tcPr>
          <w:p w:rsidR="001357EA" w:rsidRDefault="001357EA" w:rsidP="00D47BDE">
            <w:pPr>
              <w:jc w:val="center"/>
              <w:rPr>
                <w:sz w:val="21"/>
              </w:rPr>
            </w:pPr>
            <w:r>
              <w:rPr>
                <w:sz w:val="21"/>
              </w:rPr>
              <w:t>稍微警戒</w:t>
            </w:r>
          </w:p>
        </w:tc>
        <w:tc>
          <w:tcPr>
            <w:tcW w:w="1819" w:type="dxa"/>
            <w:vAlign w:val="center"/>
          </w:tcPr>
          <w:p w:rsidR="001357EA" w:rsidRDefault="001357EA" w:rsidP="00D47BDE">
            <w:pPr>
              <w:jc w:val="center"/>
              <w:rPr>
                <w:sz w:val="21"/>
              </w:rPr>
            </w:pPr>
            <w:r>
              <w:rPr>
                <w:sz w:val="21"/>
              </w:rPr>
              <w:t>高度戒备</w:t>
            </w:r>
          </w:p>
        </w:tc>
      </w:tr>
      <w:tr w:rsidR="001357EA" w:rsidTr="00D47BDE">
        <w:trPr>
          <w:jc w:val="center"/>
        </w:trPr>
        <w:tc>
          <w:tcPr>
            <w:tcW w:w="840" w:type="dxa"/>
            <w:vAlign w:val="center"/>
          </w:tcPr>
          <w:p w:rsidR="001357EA" w:rsidRDefault="001357EA" w:rsidP="00D47BDE">
            <w:pPr>
              <w:jc w:val="center"/>
              <w:rPr>
                <w:sz w:val="21"/>
              </w:rPr>
            </w:pPr>
            <w:r>
              <w:rPr>
                <w:sz w:val="21"/>
              </w:rPr>
              <w:t>8</w:t>
            </w:r>
          </w:p>
        </w:tc>
        <w:tc>
          <w:tcPr>
            <w:tcW w:w="1030" w:type="dxa"/>
            <w:vAlign w:val="center"/>
          </w:tcPr>
          <w:p w:rsidR="001357EA" w:rsidRDefault="001357EA" w:rsidP="00D47BDE">
            <w:pPr>
              <w:jc w:val="center"/>
              <w:rPr>
                <w:sz w:val="21"/>
              </w:rPr>
            </w:pPr>
            <w:r>
              <w:rPr>
                <w:sz w:val="21"/>
              </w:rPr>
              <w:t>-0.5003</w:t>
            </w:r>
          </w:p>
        </w:tc>
        <w:tc>
          <w:tcPr>
            <w:tcW w:w="1095" w:type="dxa"/>
            <w:vAlign w:val="center"/>
          </w:tcPr>
          <w:p w:rsidR="001357EA" w:rsidRDefault="001357EA" w:rsidP="00D47BDE">
            <w:pPr>
              <w:jc w:val="center"/>
              <w:rPr>
                <w:sz w:val="21"/>
              </w:rPr>
            </w:pPr>
            <w:r>
              <w:rPr>
                <w:sz w:val="21"/>
              </w:rPr>
              <w:t>-0.4371</w:t>
            </w:r>
          </w:p>
        </w:tc>
        <w:tc>
          <w:tcPr>
            <w:tcW w:w="1050" w:type="dxa"/>
            <w:vAlign w:val="center"/>
          </w:tcPr>
          <w:p w:rsidR="001357EA" w:rsidRDefault="001357EA" w:rsidP="00D47BDE">
            <w:pPr>
              <w:jc w:val="center"/>
              <w:rPr>
                <w:sz w:val="21"/>
              </w:rPr>
            </w:pPr>
            <w:r>
              <w:rPr>
                <w:sz w:val="21"/>
              </w:rPr>
              <w:t>-0.4467</w:t>
            </w:r>
          </w:p>
        </w:tc>
        <w:tc>
          <w:tcPr>
            <w:tcW w:w="1095" w:type="dxa"/>
            <w:vAlign w:val="center"/>
          </w:tcPr>
          <w:p w:rsidR="001357EA" w:rsidRDefault="001357EA" w:rsidP="00D47BDE">
            <w:pPr>
              <w:jc w:val="center"/>
              <w:rPr>
                <w:sz w:val="21"/>
              </w:rPr>
            </w:pPr>
            <w:r>
              <w:rPr>
                <w:sz w:val="21"/>
              </w:rPr>
              <w:t>-0.2500</w:t>
            </w:r>
          </w:p>
        </w:tc>
        <w:tc>
          <w:tcPr>
            <w:tcW w:w="1560" w:type="dxa"/>
            <w:vAlign w:val="center"/>
          </w:tcPr>
          <w:p w:rsidR="001357EA" w:rsidRDefault="001357EA" w:rsidP="00D47BDE">
            <w:pPr>
              <w:jc w:val="center"/>
              <w:rPr>
                <w:sz w:val="21"/>
              </w:rPr>
            </w:pPr>
            <w:r>
              <w:rPr>
                <w:sz w:val="21"/>
              </w:rPr>
              <w:t>极度危险</w:t>
            </w:r>
          </w:p>
        </w:tc>
        <w:tc>
          <w:tcPr>
            <w:tcW w:w="1819" w:type="dxa"/>
            <w:vAlign w:val="center"/>
          </w:tcPr>
          <w:p w:rsidR="001357EA" w:rsidRDefault="001357EA" w:rsidP="00D47BDE">
            <w:pPr>
              <w:jc w:val="center"/>
              <w:rPr>
                <w:sz w:val="21"/>
              </w:rPr>
            </w:pPr>
            <w:r>
              <w:rPr>
                <w:sz w:val="21"/>
              </w:rPr>
              <w:t>极度危险</w:t>
            </w:r>
          </w:p>
        </w:tc>
      </w:tr>
    </w:tbl>
    <w:p w:rsidR="001357EA" w:rsidRDefault="001357EA" w:rsidP="001357EA">
      <w:pPr>
        <w:pStyle w:val="3"/>
        <w:ind w:left="885" w:hanging="885"/>
        <w:rPr>
          <w:rFonts w:hint="eastAsia"/>
        </w:rPr>
      </w:pPr>
      <w:bookmarkStart w:id="158" w:name="_Toc27071"/>
      <w:bookmarkStart w:id="159" w:name="_Toc8528"/>
      <w:bookmarkStart w:id="160" w:name="_Toc31581"/>
      <w:r>
        <w:rPr>
          <w:rFonts w:hint="eastAsia"/>
        </w:rPr>
        <w:t>结果分析</w:t>
      </w:r>
      <w:bookmarkEnd w:id="158"/>
      <w:bookmarkEnd w:id="159"/>
      <w:bookmarkEnd w:id="160"/>
      <w:r>
        <w:rPr>
          <w:rFonts w:hint="eastAsia"/>
        </w:rPr>
        <w:t xml:space="preserve"> </w:t>
      </w:r>
    </w:p>
    <w:p w:rsidR="001357EA" w:rsidRDefault="001357EA" w:rsidP="001357EA">
      <w:pPr>
        <w:ind w:firstLine="420"/>
      </w:pPr>
      <w:r>
        <w:t>从表</w:t>
      </w:r>
      <w:r>
        <w:t>4.4</w:t>
      </w:r>
      <w:r>
        <w:t>中可知，可拓方法的评价结果与</w:t>
      </w:r>
      <w:r>
        <w:rPr>
          <w:rFonts w:hint="eastAsia"/>
        </w:rPr>
        <w:t>道化法</w:t>
      </w:r>
      <w:r>
        <w:t>的评价结果基本吻合，故可拓方法在化工安全评价方面的应用是可行的。且该评价结果与待评</w:t>
      </w:r>
      <w:r>
        <w:t>PTA</w:t>
      </w:r>
      <w:r>
        <w:t>单元的实际危害状况及趋势的吻合度较高，比</w:t>
      </w:r>
      <w:r>
        <w:rPr>
          <w:rFonts w:hint="eastAsia"/>
        </w:rPr>
        <w:t>道化法</w:t>
      </w:r>
      <w:r>
        <w:t>的评价结果的可靠性要高。</w:t>
      </w:r>
    </w:p>
    <w:p w:rsidR="001357EA" w:rsidRDefault="001357EA" w:rsidP="001357EA">
      <w:pPr>
        <w:pStyle w:val="1"/>
        <w:tabs>
          <w:tab w:val="clear" w:pos="425"/>
        </w:tabs>
        <w:ind w:left="0" w:firstLine="0"/>
        <w:jc w:val="center"/>
        <w:rPr>
          <w:rFonts w:hint="eastAsia"/>
        </w:rPr>
      </w:pPr>
      <w:bookmarkStart w:id="161" w:name="_Toc137556465"/>
      <w:bookmarkStart w:id="162" w:name="_Toc164063278"/>
      <w:bookmarkStart w:id="163" w:name="_Toc164135226"/>
      <w:r>
        <w:rPr>
          <w:rFonts w:hint="eastAsia"/>
        </w:rPr>
        <w:br w:type="page"/>
      </w:r>
      <w:r>
        <w:rPr>
          <w:rFonts w:hint="eastAsia"/>
        </w:rPr>
        <w:lastRenderedPageBreak/>
        <w:t xml:space="preserve">  </w:t>
      </w:r>
      <w:bookmarkStart w:id="164" w:name="_Toc294223696"/>
      <w:bookmarkStart w:id="165" w:name="_Toc324514039"/>
      <w:bookmarkStart w:id="166" w:name="_Toc25051"/>
      <w:bookmarkStart w:id="167" w:name="_Toc14476"/>
      <w:bookmarkStart w:id="168" w:name="_Toc27218"/>
      <w:bookmarkStart w:id="169" w:name="_Toc3731"/>
      <w:r>
        <w:rPr>
          <w:rFonts w:hint="eastAsia"/>
        </w:rPr>
        <w:t>总结与展望</w:t>
      </w:r>
      <w:bookmarkEnd w:id="161"/>
      <w:bookmarkEnd w:id="162"/>
      <w:bookmarkEnd w:id="163"/>
      <w:bookmarkEnd w:id="164"/>
      <w:bookmarkEnd w:id="165"/>
      <w:bookmarkEnd w:id="166"/>
      <w:bookmarkEnd w:id="167"/>
      <w:bookmarkEnd w:id="168"/>
      <w:bookmarkEnd w:id="169"/>
    </w:p>
    <w:p w:rsidR="001357EA" w:rsidRDefault="001357EA" w:rsidP="001357EA">
      <w:pPr>
        <w:pStyle w:val="2"/>
        <w:tabs>
          <w:tab w:val="clear" w:pos="567"/>
        </w:tabs>
        <w:rPr>
          <w:rFonts w:hint="eastAsia"/>
        </w:rPr>
      </w:pPr>
      <w:bookmarkStart w:id="170" w:name="_Toc294223697"/>
      <w:bookmarkStart w:id="171" w:name="_Toc324514040"/>
      <w:bookmarkStart w:id="172" w:name="_Toc30424"/>
      <w:bookmarkStart w:id="173" w:name="_Toc551"/>
      <w:bookmarkStart w:id="174" w:name="_Toc17958"/>
      <w:bookmarkStart w:id="175" w:name="_Toc3055"/>
      <w:r>
        <w:rPr>
          <w:rFonts w:hint="eastAsia"/>
        </w:rPr>
        <w:t>论文总结</w:t>
      </w:r>
      <w:bookmarkEnd w:id="170"/>
      <w:bookmarkEnd w:id="171"/>
      <w:bookmarkEnd w:id="172"/>
      <w:bookmarkEnd w:id="173"/>
      <w:bookmarkEnd w:id="174"/>
      <w:bookmarkEnd w:id="175"/>
    </w:p>
    <w:p w:rsidR="001357EA" w:rsidRDefault="001357EA" w:rsidP="001357EA">
      <w:pPr>
        <w:ind w:firstLine="420"/>
        <w:rPr>
          <w:rFonts w:hint="eastAsia"/>
        </w:rPr>
      </w:pPr>
      <w:r>
        <w:rPr>
          <w:rFonts w:hint="eastAsia"/>
        </w:rPr>
        <w:t>化工安全评价问题是一个非常复杂的问题，影响其安全性的因素有很多，既有定性描述，也有定量描述。故必须将定性与定量结合起来，才能获得比较正确合理的评价结果。本文</w:t>
      </w:r>
      <w:r>
        <w:rPr>
          <w:rFonts w:ascii="宋体" w:hAnsi="宋体" w:hint="eastAsia"/>
        </w:rPr>
        <w:t>运用可拓学的物元理论、可拓集合论和关联函数，选取合适的评价指标，构建化工评价单元的经典物元和节域物元，建立多指标的化工评价单元的物元模型，运用关联函数值进行定量计算，确定综合关联度，较全面地分析了化工安全等级属于评价等级集合的程度。</w:t>
      </w:r>
      <w:r>
        <w:t>该评价方法不但评价结果有效可行，而且评价原理简单，应用方法，准确性较高，是评价复杂问题的有效途径。</w:t>
      </w:r>
    </w:p>
    <w:p w:rsidR="001357EA" w:rsidRDefault="001357EA" w:rsidP="001357EA">
      <w:pPr>
        <w:pStyle w:val="2"/>
        <w:tabs>
          <w:tab w:val="clear" w:pos="567"/>
        </w:tabs>
      </w:pPr>
      <w:bookmarkStart w:id="176" w:name="_Toc294223698"/>
      <w:bookmarkStart w:id="177" w:name="_Toc324514041"/>
      <w:bookmarkStart w:id="178" w:name="_Toc15330"/>
      <w:bookmarkStart w:id="179" w:name="_Toc13570"/>
      <w:bookmarkStart w:id="180" w:name="_Toc13518"/>
      <w:bookmarkStart w:id="181" w:name="_Toc28310"/>
      <w:r>
        <w:rPr>
          <w:rFonts w:hint="eastAsia"/>
        </w:rPr>
        <w:t>展望</w:t>
      </w:r>
      <w:bookmarkEnd w:id="176"/>
      <w:bookmarkEnd w:id="177"/>
      <w:bookmarkEnd w:id="178"/>
      <w:bookmarkEnd w:id="179"/>
      <w:bookmarkEnd w:id="180"/>
      <w:bookmarkEnd w:id="181"/>
    </w:p>
    <w:p w:rsidR="001357EA" w:rsidRDefault="001357EA" w:rsidP="001357EA">
      <w:pPr>
        <w:ind w:firstLineChars="175" w:firstLine="420"/>
        <w:rPr>
          <w:rFonts w:ascii="宋体" w:hAnsi="宋体" w:hint="eastAsia"/>
          <w:color w:val="000000"/>
        </w:rPr>
      </w:pPr>
      <w:r>
        <w:rPr>
          <w:rFonts w:ascii="宋体" w:hAnsi="宋体" w:hint="eastAsia"/>
          <w:color w:val="000000"/>
        </w:rPr>
        <w:t>可拓学的研究对象是矛盾问题。创意即是指解决矛盾问题的方法。可拓论就是研究创意的产生规律和生产创意的方法。可拓学的研究对于解决人们在各个领域里遇到的矛盾问题及矛盾问题的智能化处理具有至关重要的意义。可拓学不仅为人们的工作带来了便利，也推动了社会的发展。</w:t>
      </w:r>
    </w:p>
    <w:p w:rsidR="001357EA" w:rsidRDefault="001357EA" w:rsidP="001357EA">
      <w:pPr>
        <w:ind w:firstLineChars="175" w:firstLine="420"/>
        <w:rPr>
          <w:rFonts w:ascii="宋体" w:hAnsi="宋体" w:hint="eastAsia"/>
          <w:kern w:val="0"/>
        </w:rPr>
      </w:pPr>
      <w:r>
        <w:rPr>
          <w:rFonts w:ascii="宋体" w:hAnsi="宋体" w:hint="eastAsia"/>
          <w:kern w:val="0"/>
        </w:rPr>
        <w:t>可拓学是在极其困难的环境下生存下来的，可以说它是顽强的。自可拓学问世以来，已历经了二十几年的时光。然而即便如此，可拓学依然还不是一门成熟的学科。每一门成熟学科的形成和确立，都是需要经历一段漫长的时间去探索和验证的，可拓学也不例外。想要将可拓学创立为一门完全的独立的新学科，并建立完整的理论体系，还尚需几十年，甚至是上百年的时间。到目前为止，可拓学仍是处于幼年时期，离一个成熟的学科还有一定的距离，尤其是它的应用研究方面，更是需要进一步加大研究和开发的力度。可拓学的开拓者们可谓是任重而道远，目前，大量的工作都有待人们去更加深入地探讨和研究，甚至还有很多的研究由于各种条件的限制目前还无法进行。但可拓学它是顽强的，它具有强大的生命力，必定成为一门完整的独立的成熟的新学科。因为可拓学具有非常大的科学意义和</w:t>
      </w:r>
      <w:r>
        <w:rPr>
          <w:rFonts w:ascii="宋体" w:hAnsi="宋体" w:hint="eastAsia"/>
          <w:kern w:val="0"/>
        </w:rPr>
        <w:lastRenderedPageBreak/>
        <w:t>实用价值，而且，它具有广阔的发展前景，其应用下的产品也具有很大的商业价值。事实也证明，这二十几年来，可拓学的确是在慢慢地逐步发展中。可拓学的发展和其它学科一样，一路走来，碰到不少的坎坷，将来也还会遇到种种的困难。</w:t>
      </w:r>
    </w:p>
    <w:p w:rsidR="001357EA" w:rsidRDefault="001357EA" w:rsidP="001357EA">
      <w:pPr>
        <w:ind w:firstLine="420"/>
        <w:rPr>
          <w:rFonts w:ascii="宋体" w:hAnsi="宋体" w:hint="eastAsia"/>
        </w:rPr>
        <w:sectPr w:rsidR="001357EA">
          <w:pgSz w:w="11906" w:h="16838"/>
          <w:pgMar w:top="1418" w:right="1418" w:bottom="1418" w:left="1701" w:header="851" w:footer="992" w:gutter="284"/>
          <w:cols w:space="720"/>
          <w:docGrid w:linePitch="312"/>
        </w:sectPr>
      </w:pPr>
      <w:r>
        <w:rPr>
          <w:rFonts w:ascii="宋体" w:hAnsi="宋体" w:hint="eastAsia"/>
          <w:color w:val="000000"/>
        </w:rPr>
        <w:t>展望未来，可拓学与工程技术将更加贴近，将会出现更多的功能强、性能佳、价格优的可拓控制、可拓检测和可拓设计等的新产品。</w:t>
      </w:r>
    </w:p>
    <w:p w:rsidR="001357EA" w:rsidRDefault="001357EA" w:rsidP="001357EA">
      <w:pPr>
        <w:pStyle w:val="1"/>
        <w:numPr>
          <w:ilvl w:val="0"/>
          <w:numId w:val="0"/>
        </w:numPr>
        <w:tabs>
          <w:tab w:val="left" w:pos="425"/>
        </w:tabs>
        <w:ind w:left="-288"/>
        <w:jc w:val="center"/>
        <w:rPr>
          <w:rFonts w:hint="eastAsia"/>
          <w:bCs w:val="0"/>
          <w:color w:val="000000"/>
        </w:rPr>
      </w:pPr>
      <w:bookmarkStart w:id="182" w:name="_Toc137556466"/>
      <w:bookmarkStart w:id="183" w:name="_Toc164063279"/>
      <w:bookmarkStart w:id="184" w:name="_Toc164135227"/>
      <w:bookmarkStart w:id="185" w:name="_Toc294223699"/>
      <w:bookmarkStart w:id="186" w:name="_Toc324514042"/>
      <w:bookmarkStart w:id="187" w:name="_Toc28788"/>
      <w:bookmarkStart w:id="188" w:name="_Toc6232"/>
      <w:bookmarkStart w:id="189" w:name="_Toc11870"/>
      <w:bookmarkStart w:id="190" w:name="_Toc30558"/>
      <w:r>
        <w:rPr>
          <w:rFonts w:hint="eastAsia"/>
          <w:bCs w:val="0"/>
          <w:color w:val="000000"/>
        </w:rPr>
        <w:lastRenderedPageBreak/>
        <w:t>参考文献</w:t>
      </w:r>
      <w:bookmarkEnd w:id="182"/>
      <w:bookmarkEnd w:id="183"/>
      <w:bookmarkEnd w:id="184"/>
      <w:bookmarkEnd w:id="185"/>
      <w:bookmarkEnd w:id="186"/>
      <w:bookmarkEnd w:id="187"/>
      <w:bookmarkEnd w:id="188"/>
      <w:bookmarkEnd w:id="189"/>
      <w:bookmarkEnd w:id="190"/>
    </w:p>
    <w:p w:rsidR="001357EA" w:rsidRDefault="001357EA" w:rsidP="001357EA">
      <w:pPr>
        <w:numPr>
          <w:ilvl w:val="0"/>
          <w:numId w:val="6"/>
        </w:numPr>
        <w:ind w:left="0"/>
        <w:rPr>
          <w:rFonts w:hint="eastAsia"/>
          <w:color w:val="000000"/>
        </w:rPr>
      </w:pPr>
      <w:r>
        <w:rPr>
          <w:rFonts w:hint="eastAsia"/>
          <w:bCs/>
        </w:rPr>
        <w:t>何华刚</w:t>
      </w:r>
      <w:r>
        <w:rPr>
          <w:rFonts w:hint="eastAsia"/>
          <w:bCs/>
        </w:rPr>
        <w:t xml:space="preserve">, </w:t>
      </w:r>
      <w:r>
        <w:rPr>
          <w:rFonts w:hint="eastAsia"/>
          <w:bCs/>
        </w:rPr>
        <w:t>裴先明．化工安全评价探讨</w:t>
      </w:r>
      <w:r>
        <w:rPr>
          <w:rFonts w:hint="eastAsia"/>
          <w:bCs/>
        </w:rPr>
        <w:t>[J]</w:t>
      </w:r>
      <w:r>
        <w:rPr>
          <w:rFonts w:hint="eastAsia"/>
          <w:bCs/>
        </w:rPr>
        <w:t>．安全与环境工程</w:t>
      </w:r>
      <w:r>
        <w:rPr>
          <w:rFonts w:hint="eastAsia"/>
          <w:bCs/>
        </w:rPr>
        <w:t>, 2003, 10(1): 56-59</w:t>
      </w:r>
      <w:r>
        <w:rPr>
          <w:rFonts w:hint="eastAsia"/>
          <w:color w:val="000000"/>
        </w:rPr>
        <w:t>．</w:t>
      </w:r>
    </w:p>
    <w:p w:rsidR="001357EA" w:rsidRDefault="001357EA" w:rsidP="001357EA">
      <w:pPr>
        <w:numPr>
          <w:ilvl w:val="0"/>
          <w:numId w:val="6"/>
        </w:numPr>
        <w:ind w:left="0"/>
        <w:rPr>
          <w:bCs/>
        </w:rPr>
      </w:pPr>
      <w:r>
        <w:rPr>
          <w:rFonts w:hint="eastAsia"/>
          <w:bCs/>
        </w:rPr>
        <w:t>马海锐．化工安全评价</w:t>
      </w:r>
      <w:r>
        <w:rPr>
          <w:rFonts w:hint="eastAsia"/>
          <w:bCs/>
        </w:rPr>
        <w:t>[J]</w:t>
      </w:r>
      <w:r>
        <w:rPr>
          <w:rFonts w:hint="eastAsia"/>
          <w:bCs/>
        </w:rPr>
        <w:t>．科技资讯</w:t>
      </w:r>
      <w:r>
        <w:rPr>
          <w:rFonts w:hint="eastAsia"/>
          <w:bCs/>
        </w:rPr>
        <w:t>, 2011, (24): 174-175</w:t>
      </w:r>
      <w:r>
        <w:rPr>
          <w:rFonts w:hint="eastAsia"/>
          <w:bCs/>
        </w:rPr>
        <w:t>．</w:t>
      </w:r>
      <w:bookmarkStart w:id="191" w:name="OLE_LINK5"/>
      <w:bookmarkStart w:id="192" w:name="OLE_LINK6"/>
    </w:p>
    <w:p w:rsidR="001357EA" w:rsidRDefault="001357EA" w:rsidP="001357EA">
      <w:pPr>
        <w:numPr>
          <w:ilvl w:val="0"/>
          <w:numId w:val="6"/>
        </w:numPr>
        <w:ind w:left="0"/>
        <w:rPr>
          <w:bCs/>
        </w:rPr>
      </w:pPr>
      <w:r>
        <w:rPr>
          <w:bCs/>
        </w:rPr>
        <w:t>蔡琢．</w:t>
      </w:r>
      <w:bookmarkEnd w:id="191"/>
      <w:bookmarkEnd w:id="192"/>
      <w:r>
        <w:rPr>
          <w:color w:val="000000"/>
        </w:rPr>
        <w:t>化工园区区域风险综合评价技术研究</w:t>
      </w:r>
      <w:r>
        <w:rPr>
          <w:bCs/>
        </w:rPr>
        <w:t>[D]</w:t>
      </w:r>
      <w:r>
        <w:rPr>
          <w:bCs/>
        </w:rPr>
        <w:t>．南京：南京工业大学</w:t>
      </w:r>
      <w:r>
        <w:rPr>
          <w:bCs/>
        </w:rPr>
        <w:t>, 2008</w:t>
      </w:r>
      <w:r>
        <w:rPr>
          <w:bCs/>
        </w:rPr>
        <w:t>．</w:t>
      </w:r>
    </w:p>
    <w:p w:rsidR="001357EA" w:rsidRDefault="001357EA" w:rsidP="001357EA">
      <w:pPr>
        <w:numPr>
          <w:ilvl w:val="0"/>
          <w:numId w:val="6"/>
        </w:numPr>
        <w:ind w:left="0"/>
        <w:rPr>
          <w:bCs/>
        </w:rPr>
      </w:pPr>
      <w:r>
        <w:rPr>
          <w:bCs/>
        </w:rPr>
        <w:t>李杰．</w:t>
      </w:r>
      <w:r>
        <w:rPr>
          <w:color w:val="000000"/>
        </w:rPr>
        <w:t>炼油石化企业安全风险评价研究</w:t>
      </w:r>
      <w:r>
        <w:rPr>
          <w:bCs/>
        </w:rPr>
        <w:t>[D]</w:t>
      </w:r>
      <w:bookmarkStart w:id="193" w:name="OLE_LINK7"/>
      <w:r>
        <w:rPr>
          <w:bCs/>
        </w:rPr>
        <w:t>．</w:t>
      </w:r>
      <w:bookmarkEnd w:id="193"/>
      <w:r>
        <w:rPr>
          <w:bCs/>
        </w:rPr>
        <w:t>天津：天津大学</w:t>
      </w:r>
      <w:r>
        <w:rPr>
          <w:bCs/>
        </w:rPr>
        <w:t>, 2010</w:t>
      </w:r>
      <w:r>
        <w:rPr>
          <w:bCs/>
        </w:rPr>
        <w:t>．</w:t>
      </w:r>
    </w:p>
    <w:p w:rsidR="001357EA" w:rsidRDefault="001357EA" w:rsidP="001357EA">
      <w:pPr>
        <w:numPr>
          <w:ilvl w:val="0"/>
          <w:numId w:val="6"/>
        </w:numPr>
        <w:ind w:left="0"/>
        <w:rPr>
          <w:bCs/>
        </w:rPr>
      </w:pPr>
      <w:r>
        <w:rPr>
          <w:bCs/>
        </w:rPr>
        <w:t>蔡文</w:t>
      </w:r>
      <w:r>
        <w:rPr>
          <w:bCs/>
        </w:rPr>
        <w:t xml:space="preserve">, </w:t>
      </w:r>
      <w:r>
        <w:rPr>
          <w:bCs/>
        </w:rPr>
        <w:t>杨春燕</w:t>
      </w:r>
      <w:r>
        <w:rPr>
          <w:bCs/>
        </w:rPr>
        <w:t xml:space="preserve">, </w:t>
      </w:r>
      <w:r>
        <w:rPr>
          <w:bCs/>
        </w:rPr>
        <w:t>王光华．一门新的交叉学科</w:t>
      </w:r>
      <w:r>
        <w:rPr>
          <w:bCs/>
        </w:rPr>
        <w:t>——</w:t>
      </w:r>
      <w:r>
        <w:rPr>
          <w:bCs/>
        </w:rPr>
        <w:t>可拓学</w:t>
      </w:r>
      <w:r>
        <w:rPr>
          <w:bCs/>
        </w:rPr>
        <w:t>[J]</w:t>
      </w:r>
      <w:r>
        <w:rPr>
          <w:bCs/>
        </w:rPr>
        <w:t>．中国科学基金</w:t>
      </w:r>
      <w:r>
        <w:rPr>
          <w:bCs/>
        </w:rPr>
        <w:t>, 2004(5): 268-272</w:t>
      </w:r>
      <w:r>
        <w:rPr>
          <w:bCs/>
        </w:rPr>
        <w:t>．</w:t>
      </w:r>
    </w:p>
    <w:p w:rsidR="001357EA" w:rsidRDefault="001357EA" w:rsidP="001357EA">
      <w:pPr>
        <w:numPr>
          <w:ilvl w:val="0"/>
          <w:numId w:val="6"/>
        </w:numPr>
        <w:ind w:left="0"/>
        <w:rPr>
          <w:bCs/>
        </w:rPr>
      </w:pPr>
      <w:r>
        <w:rPr>
          <w:bCs/>
        </w:rPr>
        <w:t>孙佰清</w:t>
      </w:r>
      <w:r>
        <w:rPr>
          <w:bCs/>
        </w:rPr>
        <w:t xml:space="preserve">, </w:t>
      </w:r>
      <w:r>
        <w:rPr>
          <w:bCs/>
        </w:rPr>
        <w:t>刑爱国</w:t>
      </w:r>
      <w:r>
        <w:rPr>
          <w:bCs/>
        </w:rPr>
        <w:t xml:space="preserve">, </w:t>
      </w:r>
      <w:r>
        <w:rPr>
          <w:bCs/>
        </w:rPr>
        <w:t>张积宾</w:t>
      </w:r>
      <w:r>
        <w:rPr>
          <w:bCs/>
        </w:rPr>
        <w:t xml:space="preserve">, </w:t>
      </w:r>
      <w:r>
        <w:rPr>
          <w:bCs/>
        </w:rPr>
        <w:t>潘启树．</w:t>
      </w:r>
      <w:r>
        <w:rPr>
          <w:color w:val="000000"/>
        </w:rPr>
        <w:t>可拓神经网络模型的设计与实现</w:t>
      </w:r>
      <w:r>
        <w:rPr>
          <w:color w:val="000000"/>
        </w:rPr>
        <w:t>[J]</w:t>
      </w:r>
      <w:r>
        <w:rPr>
          <w:bCs/>
        </w:rPr>
        <w:t>．哈尔滨工业大学学报</w:t>
      </w:r>
      <w:r>
        <w:rPr>
          <w:bCs/>
        </w:rPr>
        <w:t>, 2006, 38(7): 1156-1159, 1191</w:t>
      </w:r>
      <w:r>
        <w:rPr>
          <w:bCs/>
        </w:rPr>
        <w:t>．</w:t>
      </w:r>
    </w:p>
    <w:p w:rsidR="001357EA" w:rsidRDefault="001357EA" w:rsidP="001357EA">
      <w:pPr>
        <w:numPr>
          <w:ilvl w:val="0"/>
          <w:numId w:val="6"/>
        </w:numPr>
        <w:ind w:left="0"/>
        <w:rPr>
          <w:rFonts w:hint="eastAsia"/>
          <w:color w:val="000000"/>
        </w:rPr>
      </w:pPr>
      <w:r>
        <w:rPr>
          <w:color w:val="000000"/>
        </w:rPr>
        <w:t>张玉斌</w:t>
      </w:r>
      <w:r>
        <w:rPr>
          <w:color w:val="000000"/>
        </w:rPr>
        <w:t xml:space="preserve">, </w:t>
      </w:r>
      <w:r>
        <w:rPr>
          <w:color w:val="000000"/>
        </w:rPr>
        <w:t>张云辉</w:t>
      </w:r>
      <w:r>
        <w:rPr>
          <w:color w:val="000000"/>
        </w:rPr>
        <w:t xml:space="preserve">, </w:t>
      </w:r>
      <w:r>
        <w:rPr>
          <w:color w:val="000000"/>
        </w:rPr>
        <w:t>李磊</w:t>
      </w:r>
      <w:r>
        <w:rPr>
          <w:color w:val="000000"/>
        </w:rPr>
        <w:t xml:space="preserve">, </w:t>
      </w:r>
      <w:r>
        <w:rPr>
          <w:color w:val="000000"/>
        </w:rPr>
        <w:t>滕春贤</w:t>
      </w:r>
      <w:r>
        <w:rPr>
          <w:bCs/>
        </w:rPr>
        <w:t>．基于可拓方法的上市公司综合评价模型</w:t>
      </w:r>
      <w:r>
        <w:rPr>
          <w:bCs/>
        </w:rPr>
        <w:t>[J]</w:t>
      </w:r>
      <w:r>
        <w:rPr>
          <w:bCs/>
        </w:rPr>
        <w:t>．哈尔滨理工大学学报</w:t>
      </w:r>
      <w:r>
        <w:rPr>
          <w:bCs/>
        </w:rPr>
        <w:t>, 2003, 8(4): 135-138</w:t>
      </w:r>
      <w:r>
        <w:rPr>
          <w:bCs/>
        </w:rPr>
        <w:t>．</w:t>
      </w:r>
    </w:p>
    <w:p w:rsidR="001357EA" w:rsidRDefault="001357EA" w:rsidP="001357EA">
      <w:pPr>
        <w:numPr>
          <w:ilvl w:val="0"/>
          <w:numId w:val="6"/>
        </w:numPr>
        <w:ind w:left="0"/>
        <w:rPr>
          <w:rFonts w:hint="eastAsia"/>
          <w:color w:val="000000"/>
        </w:rPr>
      </w:pPr>
      <w:r>
        <w:rPr>
          <w:rFonts w:hint="eastAsia"/>
          <w:color w:val="000000"/>
        </w:rPr>
        <w:t>周开君</w:t>
      </w:r>
      <w:r>
        <w:rPr>
          <w:bCs/>
        </w:rPr>
        <w:t>．</w:t>
      </w:r>
      <w:r>
        <w:rPr>
          <w:rFonts w:hint="eastAsia"/>
          <w:color w:val="000000"/>
        </w:rPr>
        <w:t>基于可拓学的航道水域通航环境安全评价研究</w:t>
      </w:r>
      <w:r>
        <w:rPr>
          <w:bCs/>
        </w:rPr>
        <w:t>[D]</w:t>
      </w:r>
      <w:r>
        <w:rPr>
          <w:bCs/>
        </w:rPr>
        <w:t>．</w:t>
      </w:r>
      <w:r>
        <w:rPr>
          <w:rFonts w:hint="eastAsia"/>
          <w:bCs/>
        </w:rPr>
        <w:t>大连：大连海事大学</w:t>
      </w:r>
      <w:r>
        <w:rPr>
          <w:bCs/>
        </w:rPr>
        <w:t xml:space="preserve">, </w:t>
      </w:r>
      <w:r>
        <w:rPr>
          <w:rFonts w:hint="eastAsia"/>
          <w:bCs/>
        </w:rPr>
        <w:t>2011</w:t>
      </w:r>
      <w:r>
        <w:rPr>
          <w:bCs/>
        </w:rPr>
        <w:t>．</w:t>
      </w:r>
    </w:p>
    <w:p w:rsidR="001357EA" w:rsidRDefault="001357EA" w:rsidP="001357EA">
      <w:pPr>
        <w:numPr>
          <w:ilvl w:val="0"/>
          <w:numId w:val="6"/>
        </w:numPr>
        <w:ind w:left="0"/>
        <w:rPr>
          <w:rFonts w:hint="eastAsia"/>
          <w:color w:val="000000"/>
        </w:rPr>
      </w:pPr>
      <w:r>
        <w:rPr>
          <w:bCs/>
        </w:rPr>
        <w:t>蔡文</w:t>
      </w:r>
      <w:r>
        <w:rPr>
          <w:bCs/>
        </w:rPr>
        <w:t xml:space="preserve">, </w:t>
      </w:r>
      <w:r>
        <w:rPr>
          <w:bCs/>
        </w:rPr>
        <w:t>石勇．可拓学的科学意义与未来发展</w:t>
      </w:r>
      <w:r>
        <w:rPr>
          <w:bCs/>
        </w:rPr>
        <w:t>[J]</w:t>
      </w:r>
      <w:r>
        <w:rPr>
          <w:bCs/>
        </w:rPr>
        <w:t>．哈尔滨工业大学学报</w:t>
      </w:r>
      <w:r>
        <w:rPr>
          <w:bCs/>
        </w:rPr>
        <w:t>, 2006, 38(7): 1079-1086</w:t>
      </w:r>
      <w:r>
        <w:rPr>
          <w:bCs/>
        </w:rPr>
        <w:t>．</w:t>
      </w:r>
    </w:p>
    <w:p w:rsidR="001357EA" w:rsidRDefault="001357EA" w:rsidP="001357EA">
      <w:pPr>
        <w:numPr>
          <w:ilvl w:val="0"/>
          <w:numId w:val="6"/>
        </w:numPr>
        <w:ind w:left="0"/>
        <w:rPr>
          <w:rFonts w:hint="eastAsia"/>
          <w:color w:val="000000"/>
        </w:rPr>
      </w:pPr>
      <w:r>
        <w:rPr>
          <w:rFonts w:hint="eastAsia"/>
          <w:bCs/>
        </w:rPr>
        <w:t xml:space="preserve"> </w:t>
      </w:r>
      <w:r>
        <w:rPr>
          <w:bCs/>
        </w:rPr>
        <w:t>王洪伟．可拓学的进展及应用研究</w:t>
      </w:r>
      <w:r>
        <w:rPr>
          <w:bCs/>
        </w:rPr>
        <w:t>[J]</w:t>
      </w:r>
      <w:r>
        <w:rPr>
          <w:bCs/>
        </w:rPr>
        <w:t>．广东工业大学学报</w:t>
      </w:r>
      <w:r>
        <w:rPr>
          <w:bCs/>
        </w:rPr>
        <w:t>, 1998, 15:111-116</w:t>
      </w:r>
      <w:r>
        <w:rPr>
          <w:bCs/>
        </w:rPr>
        <w:t>．</w:t>
      </w:r>
    </w:p>
    <w:p w:rsidR="001357EA" w:rsidRDefault="001357EA" w:rsidP="001357EA">
      <w:pPr>
        <w:numPr>
          <w:ilvl w:val="0"/>
          <w:numId w:val="6"/>
        </w:numPr>
        <w:ind w:left="0"/>
        <w:rPr>
          <w:rFonts w:hint="eastAsia"/>
          <w:color w:val="000000"/>
        </w:rPr>
      </w:pPr>
      <w:r>
        <w:rPr>
          <w:rFonts w:hint="eastAsia"/>
          <w:bCs/>
        </w:rPr>
        <w:t xml:space="preserve"> </w:t>
      </w:r>
      <w:r>
        <w:rPr>
          <w:rFonts w:hint="eastAsia"/>
          <w:bCs/>
        </w:rPr>
        <w:t>徐园．可拓理论在过程工业中的应用研究</w:t>
      </w:r>
      <w:r>
        <w:rPr>
          <w:rFonts w:hint="eastAsia"/>
          <w:bCs/>
        </w:rPr>
        <w:t>[D]</w:t>
      </w:r>
      <w:r>
        <w:rPr>
          <w:rFonts w:hint="eastAsia"/>
          <w:bCs/>
        </w:rPr>
        <w:t>．北京</w:t>
      </w:r>
      <w:r>
        <w:rPr>
          <w:rFonts w:hint="eastAsia"/>
          <w:bCs/>
        </w:rPr>
        <w:t xml:space="preserve">: </w:t>
      </w:r>
      <w:r>
        <w:rPr>
          <w:rFonts w:hint="eastAsia"/>
          <w:bCs/>
        </w:rPr>
        <w:t>北京化工大学</w:t>
      </w:r>
      <w:r>
        <w:rPr>
          <w:rFonts w:hint="eastAsia"/>
          <w:bCs/>
        </w:rPr>
        <w:t>, 2010</w:t>
      </w:r>
      <w:r>
        <w:rPr>
          <w:rFonts w:hint="eastAsia"/>
          <w:bCs/>
        </w:rPr>
        <w:t>．</w:t>
      </w:r>
    </w:p>
    <w:p w:rsidR="001357EA" w:rsidRDefault="001357EA" w:rsidP="001357EA">
      <w:pPr>
        <w:numPr>
          <w:ilvl w:val="0"/>
          <w:numId w:val="6"/>
        </w:numPr>
        <w:ind w:left="0"/>
        <w:rPr>
          <w:rFonts w:hint="eastAsia"/>
          <w:color w:val="000000"/>
        </w:rPr>
      </w:pPr>
      <w:r>
        <w:rPr>
          <w:rFonts w:hint="eastAsia"/>
          <w:bCs/>
        </w:rPr>
        <w:t xml:space="preserve"> </w:t>
      </w:r>
      <w:r>
        <w:rPr>
          <w:rFonts w:ascii="宋体" w:hAnsi="宋体" w:hint="eastAsia"/>
          <w:color w:val="000000"/>
        </w:rPr>
        <w:t>匡乐红</w:t>
      </w:r>
      <w:r>
        <w:rPr>
          <w:color w:val="000000"/>
        </w:rPr>
        <w:t xml:space="preserve">, </w:t>
      </w:r>
      <w:r>
        <w:rPr>
          <w:rFonts w:ascii="宋体" w:hAnsi="宋体" w:hint="eastAsia"/>
          <w:color w:val="000000"/>
        </w:rPr>
        <w:t>徐林荣</w:t>
      </w:r>
      <w:r>
        <w:rPr>
          <w:color w:val="000000"/>
        </w:rPr>
        <w:t xml:space="preserve">, </w:t>
      </w:r>
      <w:r>
        <w:rPr>
          <w:rFonts w:ascii="宋体" w:hAnsi="宋体" w:hint="eastAsia"/>
          <w:color w:val="000000"/>
        </w:rPr>
        <w:t>刘宝琛</w:t>
      </w:r>
      <w:r>
        <w:rPr>
          <w:bCs/>
        </w:rPr>
        <w:t>．</w:t>
      </w:r>
      <w:r>
        <w:rPr>
          <w:rFonts w:hint="eastAsia"/>
          <w:bCs/>
        </w:rPr>
        <w:t>基于可拓方法的泥石流危险性评价</w:t>
      </w:r>
      <w:r>
        <w:rPr>
          <w:bCs/>
        </w:rPr>
        <w:t>[J]</w:t>
      </w:r>
      <w:r>
        <w:rPr>
          <w:bCs/>
        </w:rPr>
        <w:t>．</w:t>
      </w:r>
      <w:r>
        <w:rPr>
          <w:rFonts w:hint="eastAsia"/>
          <w:bCs/>
        </w:rPr>
        <w:t>中国铁道科学</w:t>
      </w:r>
      <w:r>
        <w:rPr>
          <w:bCs/>
        </w:rPr>
        <w:t xml:space="preserve">, </w:t>
      </w:r>
      <w:r>
        <w:rPr>
          <w:rFonts w:hint="eastAsia"/>
          <w:bCs/>
        </w:rPr>
        <w:t>2006</w:t>
      </w:r>
      <w:r>
        <w:rPr>
          <w:bCs/>
        </w:rPr>
        <w:t xml:space="preserve">, </w:t>
      </w:r>
      <w:r>
        <w:rPr>
          <w:rFonts w:hint="eastAsia"/>
          <w:bCs/>
        </w:rPr>
        <w:t>27(5)</w:t>
      </w:r>
      <w:r>
        <w:rPr>
          <w:bCs/>
        </w:rPr>
        <w:t xml:space="preserve">: </w:t>
      </w:r>
      <w:r>
        <w:rPr>
          <w:rFonts w:hint="eastAsia"/>
          <w:bCs/>
        </w:rPr>
        <w:t>1</w:t>
      </w:r>
      <w:r>
        <w:rPr>
          <w:bCs/>
        </w:rPr>
        <w:t>-</w:t>
      </w:r>
      <w:r>
        <w:rPr>
          <w:rFonts w:hint="eastAsia"/>
          <w:bCs/>
        </w:rPr>
        <w:t>5</w:t>
      </w:r>
      <w:r>
        <w:rPr>
          <w:bCs/>
        </w:rPr>
        <w:t>．</w:t>
      </w:r>
    </w:p>
    <w:p w:rsidR="001357EA" w:rsidRDefault="001357EA" w:rsidP="001357EA">
      <w:pPr>
        <w:numPr>
          <w:ilvl w:val="0"/>
          <w:numId w:val="6"/>
        </w:numPr>
        <w:ind w:left="0"/>
        <w:rPr>
          <w:rFonts w:hint="eastAsia"/>
          <w:color w:val="000000"/>
        </w:rPr>
      </w:pPr>
      <w:r>
        <w:rPr>
          <w:rFonts w:hint="eastAsia"/>
          <w:bCs/>
        </w:rPr>
        <w:t xml:space="preserve"> </w:t>
      </w:r>
      <w:r>
        <w:rPr>
          <w:bCs/>
        </w:rPr>
        <w:t>Wen Cai</w:t>
      </w:r>
      <w:r>
        <w:rPr>
          <w:rFonts w:hint="eastAsia"/>
          <w:bCs/>
        </w:rPr>
        <w:t>．</w:t>
      </w:r>
      <w:r>
        <w:rPr>
          <w:bCs/>
        </w:rPr>
        <w:t>Extension theory and its application</w:t>
      </w:r>
      <w:r>
        <w:rPr>
          <w:rFonts w:hint="eastAsia"/>
          <w:bCs/>
        </w:rPr>
        <w:t>[J]</w:t>
      </w:r>
      <w:r>
        <w:rPr>
          <w:rFonts w:hint="eastAsia"/>
          <w:bCs/>
        </w:rPr>
        <w:t>．</w:t>
      </w:r>
      <w:r>
        <w:rPr>
          <w:rFonts w:hint="eastAsia"/>
          <w:bCs/>
        </w:rPr>
        <w:t>Chinese Science Bulletin, 1999, 44(17): 1538-1548</w:t>
      </w:r>
      <w:r>
        <w:rPr>
          <w:rFonts w:hint="eastAsia"/>
          <w:color w:val="000000"/>
        </w:rPr>
        <w:t>．</w:t>
      </w:r>
    </w:p>
    <w:p w:rsidR="001357EA" w:rsidRDefault="001357EA" w:rsidP="001357EA">
      <w:pPr>
        <w:numPr>
          <w:ilvl w:val="0"/>
          <w:numId w:val="6"/>
        </w:numPr>
        <w:ind w:left="0"/>
        <w:rPr>
          <w:rFonts w:hint="eastAsia"/>
          <w:color w:val="000000"/>
        </w:rPr>
      </w:pPr>
      <w:r>
        <w:rPr>
          <w:rFonts w:hint="eastAsia"/>
          <w:bCs/>
        </w:rPr>
        <w:t xml:space="preserve"> CAI Wen</w:t>
      </w:r>
      <w:r>
        <w:rPr>
          <w:rFonts w:hint="eastAsia"/>
          <w:bCs/>
        </w:rPr>
        <w:t>．</w:t>
      </w:r>
      <w:r>
        <w:rPr>
          <w:rFonts w:hint="eastAsia"/>
          <w:bCs/>
        </w:rPr>
        <w:t>Extension management engineering and aplications[J]</w:t>
      </w:r>
      <w:r>
        <w:rPr>
          <w:rFonts w:hint="eastAsia"/>
          <w:bCs/>
        </w:rPr>
        <w:t>．</w:t>
      </w:r>
      <w:r>
        <w:rPr>
          <w:rFonts w:hint="eastAsia"/>
          <w:bCs/>
        </w:rPr>
        <w:t>International Journal of Operations and Quantitative Management, 1999(1)</w:t>
      </w:r>
      <w:r>
        <w:rPr>
          <w:rFonts w:hint="eastAsia"/>
          <w:bCs/>
        </w:rPr>
        <w:t>：</w:t>
      </w:r>
      <w:r>
        <w:rPr>
          <w:rFonts w:hint="eastAsia"/>
          <w:bCs/>
        </w:rPr>
        <w:t>59-72</w:t>
      </w:r>
      <w:r>
        <w:rPr>
          <w:rFonts w:hint="eastAsia"/>
          <w:color w:val="000000"/>
        </w:rPr>
        <w:t>．</w:t>
      </w:r>
    </w:p>
    <w:p w:rsidR="001357EA" w:rsidRDefault="001357EA" w:rsidP="001357EA">
      <w:pPr>
        <w:numPr>
          <w:ilvl w:val="0"/>
          <w:numId w:val="6"/>
        </w:numPr>
        <w:ind w:left="0"/>
        <w:rPr>
          <w:rFonts w:hint="eastAsia"/>
        </w:rPr>
      </w:pPr>
      <w:r>
        <w:rPr>
          <w:rFonts w:hint="eastAsia"/>
          <w:color w:val="000000"/>
        </w:rPr>
        <w:t xml:space="preserve"> </w:t>
      </w:r>
      <w:r>
        <w:rPr>
          <w:rFonts w:hint="eastAsia"/>
          <w:bCs/>
        </w:rPr>
        <w:t>Meng-Hui Wang, Yu-Kuo Chung, Wen-Tsai Sung</w:t>
      </w:r>
      <w:r>
        <w:rPr>
          <w:rFonts w:hint="eastAsia"/>
          <w:bCs/>
        </w:rPr>
        <w:t>．</w:t>
      </w:r>
      <w:r>
        <w:rPr>
          <w:rFonts w:hint="eastAsia"/>
          <w:bCs/>
        </w:rPr>
        <w:t>The Fault Diagnosis of Analog Circuits Based on[J]</w:t>
      </w:r>
      <w:r>
        <w:rPr>
          <w:rFonts w:hint="eastAsia"/>
          <w:bCs/>
        </w:rPr>
        <w:t>．</w:t>
      </w:r>
      <w:r>
        <w:rPr>
          <w:rFonts w:hint="eastAsia"/>
          <w:bCs/>
        </w:rPr>
        <w:t>Department of Electrical Engineering National Chin-Yi University of Technology, 2009, 735-744</w:t>
      </w:r>
      <w:r>
        <w:rPr>
          <w:rFonts w:hint="eastAsia"/>
          <w:color w:val="000000"/>
        </w:rPr>
        <w:t>．</w:t>
      </w:r>
    </w:p>
    <w:p w:rsidR="001357EA" w:rsidRDefault="001357EA" w:rsidP="001357EA">
      <w:pPr>
        <w:ind w:firstLine="480"/>
        <w:sectPr w:rsidR="001357EA">
          <w:pgSz w:w="11906" w:h="16838"/>
          <w:pgMar w:top="1418" w:right="1418" w:bottom="1418" w:left="1701" w:header="851" w:footer="992" w:gutter="284"/>
          <w:cols w:space="720"/>
          <w:docGrid w:linePitch="312"/>
        </w:sectPr>
      </w:pPr>
    </w:p>
    <w:p w:rsidR="001357EA" w:rsidRDefault="001357EA" w:rsidP="001357EA">
      <w:pPr>
        <w:pStyle w:val="1"/>
        <w:numPr>
          <w:ilvl w:val="0"/>
          <w:numId w:val="0"/>
        </w:numPr>
        <w:tabs>
          <w:tab w:val="left" w:pos="425"/>
        </w:tabs>
        <w:ind w:left="-288"/>
        <w:jc w:val="center"/>
        <w:rPr>
          <w:rFonts w:hint="eastAsia"/>
          <w:bCs w:val="0"/>
        </w:rPr>
      </w:pPr>
      <w:bookmarkStart w:id="194" w:name="_Toc137556468"/>
      <w:bookmarkStart w:id="195" w:name="_Toc164063281"/>
      <w:bookmarkStart w:id="196" w:name="_Toc164135229"/>
      <w:bookmarkStart w:id="197" w:name="_Toc294223700"/>
      <w:bookmarkStart w:id="198" w:name="_Toc324514043"/>
      <w:bookmarkStart w:id="199" w:name="_Toc22687"/>
      <w:bookmarkStart w:id="200" w:name="_Toc14805"/>
      <w:bookmarkStart w:id="201" w:name="_Toc19778"/>
      <w:bookmarkStart w:id="202" w:name="_Toc18429"/>
      <w:r>
        <w:rPr>
          <w:rFonts w:hint="eastAsia"/>
          <w:bCs w:val="0"/>
        </w:rPr>
        <w:lastRenderedPageBreak/>
        <w:t>致</w:t>
      </w:r>
      <w:r>
        <w:rPr>
          <w:rFonts w:hint="eastAsia"/>
          <w:bCs w:val="0"/>
        </w:rPr>
        <w:t xml:space="preserve">   </w:t>
      </w:r>
      <w:r>
        <w:rPr>
          <w:rFonts w:hint="eastAsia"/>
          <w:bCs w:val="0"/>
        </w:rPr>
        <w:t>谢</w:t>
      </w:r>
      <w:bookmarkEnd w:id="194"/>
      <w:bookmarkEnd w:id="195"/>
      <w:bookmarkEnd w:id="196"/>
      <w:bookmarkEnd w:id="197"/>
      <w:bookmarkEnd w:id="198"/>
      <w:bookmarkEnd w:id="199"/>
      <w:bookmarkEnd w:id="200"/>
      <w:bookmarkEnd w:id="201"/>
      <w:bookmarkEnd w:id="202"/>
    </w:p>
    <w:p w:rsidR="001357EA" w:rsidRDefault="001357EA" w:rsidP="001357EA">
      <w:pPr>
        <w:ind w:firstLine="420"/>
        <w:rPr>
          <w:rFonts w:ascii="宋体" w:hAnsi="宋体" w:hint="eastAsia"/>
        </w:rPr>
      </w:pPr>
      <w:r>
        <w:rPr>
          <w:rFonts w:ascii="宋体" w:hAnsi="宋体" w:hint="eastAsia"/>
        </w:rPr>
        <w:t>本论文在刘启玉老师的悉心指导下得以顺利完成。</w:t>
      </w:r>
      <w:r>
        <w:rPr>
          <w:rFonts w:hint="eastAsia"/>
        </w:rPr>
        <w:t>从论文的选题、评价方法和主要内容的研究直至论文的最终完成，都受到了刘老师耐心细致的指导，他总是</w:t>
      </w:r>
      <w:r>
        <w:rPr>
          <w:rFonts w:ascii="宋体" w:hAnsi="宋体" w:hint="eastAsia"/>
        </w:rPr>
        <w:t>细心地帮我检查论文，指导我修改论文，使我从中受益匪浅</w:t>
      </w:r>
      <w:r>
        <w:rPr>
          <w:rFonts w:hint="eastAsia"/>
        </w:rPr>
        <w:t>。</w:t>
      </w:r>
      <w:r>
        <w:rPr>
          <w:rFonts w:ascii="宋体" w:hAnsi="宋体" w:hint="eastAsia"/>
        </w:rPr>
        <w:t>历时四载，</w:t>
      </w:r>
      <w:r>
        <w:rPr>
          <w:rFonts w:hint="eastAsia"/>
        </w:rPr>
        <w:t>刘老师一丝不苟的作风，严谨求实、认真负责的态度，不仅授我以文，</w:t>
      </w:r>
      <w:r>
        <w:rPr>
          <w:rFonts w:ascii="宋体" w:hAnsi="宋体" w:hint="eastAsia"/>
        </w:rPr>
        <w:t>那种敬业精神更是令我敬佩。</w:t>
      </w:r>
    </w:p>
    <w:p w:rsidR="001357EA" w:rsidRDefault="001357EA" w:rsidP="001357EA">
      <w:pPr>
        <w:ind w:firstLine="420"/>
        <w:rPr>
          <w:rFonts w:ascii="宋体" w:hAnsi="宋体" w:hint="eastAsia"/>
        </w:rPr>
      </w:pPr>
      <w:r>
        <w:rPr>
          <w:rFonts w:ascii="宋体" w:hAnsi="宋体" w:hint="eastAsia"/>
        </w:rPr>
        <w:t>在此，我真诚感谢诸位老师四年来的教导与帮助，你们的谆谆教诲指引着我走好每一步；感谢和我朝夕相伴的同学，是你们陪伴我度过了轻松快乐且令人终生难忘的大学四年时光；感谢我的寝室室友，谢谢你们四年来带给我的帮助和欢笑、支持与鼓励。</w:t>
      </w:r>
    </w:p>
    <w:p w:rsidR="00FA642D" w:rsidRPr="001357EA" w:rsidRDefault="00FA642D"/>
    <w:sectPr w:rsidR="00FA642D" w:rsidRPr="001357EA">
      <w:headerReference w:type="default" r:id="rId131"/>
      <w:footerReference w:type="default" r:id="rId132"/>
      <w:pgSz w:w="11906" w:h="16838"/>
      <w:pgMar w:top="1418" w:right="1418" w:bottom="1418" w:left="1701" w:header="851" w:footer="1021"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847" w:rsidRDefault="00003847" w:rsidP="001357EA">
      <w:pPr>
        <w:spacing w:line="240" w:lineRule="auto"/>
      </w:pPr>
      <w:r>
        <w:separator/>
      </w:r>
    </w:p>
  </w:endnote>
  <w:endnote w:type="continuationSeparator" w:id="0">
    <w:p w:rsidR="00003847" w:rsidRDefault="00003847" w:rsidP="001357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charset w:val="86"/>
    <w:family w:val="modern"/>
    <w:pitch w:val="default"/>
    <w:sig w:usb0="00000001" w:usb1="080E0000" w:usb2="00000000" w:usb3="00000000" w:csb0="00040000"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7EA" w:rsidRDefault="001357EA">
    <w:pPr>
      <w:pStyle w:val="a4"/>
      <w:framePr w:h="0" w:wrap="around" w:vAnchor="text" w:hAnchor="margin" w:xAlign="center" w:y="1"/>
      <w:rPr>
        <w:rStyle w:val="aa"/>
      </w:rPr>
    </w:pPr>
    <w:r>
      <w:fldChar w:fldCharType="begin"/>
    </w:r>
    <w:r>
      <w:rPr>
        <w:rStyle w:val="aa"/>
      </w:rPr>
      <w:instrText xml:space="preserve">PAGE  </w:instrText>
    </w:r>
    <w:r>
      <w:fldChar w:fldCharType="separate"/>
    </w:r>
    <w:r>
      <w:fldChar w:fldCharType="end"/>
    </w:r>
  </w:p>
  <w:p w:rsidR="001357EA" w:rsidRDefault="001357EA">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7EA" w:rsidRDefault="001357EA">
    <w:pPr>
      <w:pStyle w:val="a4"/>
      <w:framePr w:h="0" w:wrap="around" w:vAnchor="text" w:hAnchor="margin" w:xAlign="center" w:y="1"/>
      <w:rPr>
        <w:rStyle w:val="aa"/>
      </w:rPr>
    </w:pPr>
    <w:r>
      <w:fldChar w:fldCharType="begin"/>
    </w:r>
    <w:r>
      <w:rPr>
        <w:rStyle w:val="aa"/>
      </w:rPr>
      <w:instrText xml:space="preserve">PAGE  </w:instrText>
    </w:r>
    <w:r>
      <w:fldChar w:fldCharType="separate"/>
    </w:r>
    <w:r>
      <w:rPr>
        <w:rStyle w:val="aa"/>
        <w:noProof/>
      </w:rPr>
      <w:t>I</w:t>
    </w:r>
    <w:r>
      <w:fldChar w:fldCharType="end"/>
    </w:r>
  </w:p>
  <w:p w:rsidR="001357EA" w:rsidRDefault="001357EA">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7EA" w:rsidRDefault="001357EA">
    <w:pPr>
      <w:pStyle w:val="a4"/>
      <w:jc w:val="center"/>
    </w:pPr>
    <w:r>
      <w:fldChar w:fldCharType="begin"/>
    </w:r>
    <w:r>
      <w:rPr>
        <w:rStyle w:val="aa"/>
      </w:rPr>
      <w:instrText xml:space="preserve"> PAGE </w:instrText>
    </w:r>
    <w:r>
      <w:fldChar w:fldCharType="separate"/>
    </w:r>
    <w:r>
      <w:rPr>
        <w:rStyle w:val="aa"/>
        <w:noProof/>
      </w:rPr>
      <w:t>IV</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7EA" w:rsidRDefault="001357EA">
    <w:pPr>
      <w:pStyle w:val="a4"/>
      <w:jc w:val="center"/>
      <w:rPr>
        <w:rFonts w:hint="eastAsia"/>
      </w:rPr>
    </w:pPr>
    <w:r>
      <w:fldChar w:fldCharType="begin"/>
    </w:r>
    <w:r>
      <w:rPr>
        <w:rStyle w:val="aa"/>
      </w:rPr>
      <w:instrText xml:space="preserve"> PAGE </w:instrText>
    </w:r>
    <w:r>
      <w:fldChar w:fldCharType="separate"/>
    </w:r>
    <w:r>
      <w:rPr>
        <w:rStyle w:val="aa"/>
        <w:noProof/>
      </w:rPr>
      <w:t>27</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7FB2" w:rsidRDefault="00003847">
    <w:pPr>
      <w:pStyle w:val="a4"/>
      <w:framePr w:h="0" w:wrap="around" w:vAnchor="text" w:hAnchor="margin" w:xAlign="center" w:y="1"/>
      <w:rPr>
        <w:rStyle w:val="aa"/>
      </w:rPr>
    </w:pPr>
    <w:r>
      <w:fldChar w:fldCharType="begin"/>
    </w:r>
    <w:r>
      <w:rPr>
        <w:rStyle w:val="aa"/>
      </w:rPr>
      <w:instrText xml:space="preserve">PAGE  </w:instrText>
    </w:r>
    <w:r>
      <w:fldChar w:fldCharType="separate"/>
    </w:r>
    <w:r w:rsidR="001357EA">
      <w:rPr>
        <w:rStyle w:val="aa"/>
        <w:noProof/>
      </w:rPr>
      <w:t>28</w:t>
    </w:r>
    <w:r>
      <w:fldChar w:fldCharType="end"/>
    </w:r>
  </w:p>
  <w:p w:rsidR="00747FB2" w:rsidRDefault="00003847">
    <w:pPr>
      <w:pStyle w:val="a4"/>
      <w:ind w:right="36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847" w:rsidRDefault="00003847" w:rsidP="001357EA">
      <w:pPr>
        <w:spacing w:line="240" w:lineRule="auto"/>
      </w:pPr>
      <w:r>
        <w:separator/>
      </w:r>
    </w:p>
  </w:footnote>
  <w:footnote w:type="continuationSeparator" w:id="0">
    <w:p w:rsidR="00003847" w:rsidRDefault="00003847" w:rsidP="001357E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7EA" w:rsidRDefault="001357E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7EA" w:rsidRDefault="001357EA">
    <w:pPr>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7FB2" w:rsidRDefault="000038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pPr>
        <w:ind w:left="0"/>
      </w:pPr>
    </w:lvl>
  </w:abstractNum>
  <w:abstractNum w:abstractNumId="2">
    <w:nsid w:val="0000000C"/>
    <w:multiLevelType w:val="singleLevel"/>
    <w:tmpl w:val="0000000C"/>
    <w:lvl w:ilvl="0">
      <w:start w:val="1"/>
      <w:numFmt w:val="decimal"/>
      <w:suff w:val="nothing"/>
      <w:lvlText w:val="%1)"/>
      <w:lvlJc w:val="left"/>
    </w:lvl>
  </w:abstractNum>
  <w:abstractNum w:abstractNumId="3">
    <w:nsid w:val="0000000D"/>
    <w:multiLevelType w:val="singleLevel"/>
    <w:tmpl w:val="0000000D"/>
    <w:lvl w:ilvl="0">
      <w:start w:val="1"/>
      <w:numFmt w:val="decimal"/>
      <w:suff w:val="nothing"/>
      <w:lvlText w:val="（%1）"/>
      <w:lvlJc w:val="left"/>
    </w:lvl>
  </w:abstractNum>
  <w:abstractNum w:abstractNumId="4">
    <w:nsid w:val="0000000E"/>
    <w:multiLevelType w:val="multilevel"/>
    <w:tmpl w:val="0000000E"/>
    <w:lvl w:ilvl="0">
      <w:start w:val="1"/>
      <w:numFmt w:val="decimal"/>
      <w:lvlText w:val="[%1]"/>
      <w:lvlJc w:val="left"/>
      <w:pPr>
        <w:ind w:left="420" w:firstLine="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0000000F"/>
    <w:multiLevelType w:val="multilevel"/>
    <w:tmpl w:val="0000000F"/>
    <w:lvl w:ilvl="0">
      <w:start w:val="1"/>
      <w:numFmt w:val="decimal"/>
      <w:lvlText w:val="第%1章 "/>
      <w:lvlJc w:val="left"/>
      <w:pPr>
        <w:tabs>
          <w:tab w:val="num" w:pos="425"/>
        </w:tabs>
        <w:ind w:left="425" w:hanging="425"/>
      </w:pPr>
      <w:rPr>
        <w:rFonts w:ascii="Times New Roman" w:eastAsia="黑体" w:hAnsi="Times New Roman" w:hint="default"/>
        <w:b w:val="0"/>
        <w:i w:val="0"/>
        <w:sz w:val="44"/>
        <w:szCs w:val="44"/>
      </w:rPr>
    </w:lvl>
    <w:lvl w:ilvl="1">
      <w:start w:val="1"/>
      <w:numFmt w:val="decimal"/>
      <w:lvlText w:val="%1.%2 "/>
      <w:lvlJc w:val="left"/>
      <w:pPr>
        <w:tabs>
          <w:tab w:val="num" w:pos="567"/>
        </w:tabs>
        <w:ind w:left="567" w:hanging="567"/>
      </w:pPr>
      <w:rPr>
        <w:rFonts w:ascii="黑体" w:eastAsia="黑体" w:hAnsi="黑体" w:hint="default"/>
        <w:b w:val="0"/>
        <w:i w:val="0"/>
        <w:sz w:val="32"/>
        <w:szCs w:val="32"/>
      </w:rPr>
    </w:lvl>
    <w:lvl w:ilvl="2">
      <w:start w:val="1"/>
      <w:numFmt w:val="decimal"/>
      <w:suff w:val="space"/>
      <w:lvlText w:val="%1.%2.%3 "/>
      <w:lvlJc w:val="left"/>
      <w:pPr>
        <w:ind w:left="1276" w:hanging="709"/>
      </w:pPr>
      <w:rPr>
        <w:rFonts w:ascii="Times New Roman" w:eastAsia="黑体" w:hAnsi="Times New Roman" w:hint="default"/>
        <w:b w:val="0"/>
        <w:i w:val="0"/>
        <w:sz w:val="30"/>
        <w:szCs w:val="30"/>
      </w:rPr>
    </w:lvl>
    <w:lvl w:ilvl="3">
      <w:start w:val="1"/>
      <w:numFmt w:val="decimal"/>
      <w:lvlText w:val="%1.%2.%3.%4"/>
      <w:lvlJc w:val="left"/>
      <w:pPr>
        <w:tabs>
          <w:tab w:val="num" w:pos="851"/>
        </w:tabs>
        <w:ind w:left="851" w:hanging="851"/>
      </w:pPr>
      <w:rPr>
        <w:rFonts w:ascii="Times New Roman" w:eastAsia="黑体" w:hAnsi="Times New Roman" w:hint="default"/>
        <w:b w:val="0"/>
        <w:i w:val="0"/>
        <w:sz w:val="28"/>
        <w:szCs w:val="28"/>
      </w:rPr>
    </w:lvl>
    <w:lvl w:ilvl="4">
      <w:start w:val="1"/>
      <w:numFmt w:val="decimal"/>
      <w:lvlText w:val="%1.%2.%3.%4.%5 "/>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2D"/>
    <w:rsid w:val="00003847"/>
    <w:rsid w:val="001357EA"/>
    <w:rsid w:val="00FA6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rsid w:val="001357E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1357EA"/>
    <w:pPr>
      <w:keepNext/>
      <w:keepLines/>
      <w:numPr>
        <w:numId w:val="1"/>
      </w:numPr>
      <w:tabs>
        <w:tab w:val="left" w:pos="425"/>
      </w:tabs>
      <w:spacing w:before="340" w:after="330" w:line="576" w:lineRule="auto"/>
      <w:outlineLvl w:val="0"/>
    </w:pPr>
    <w:rPr>
      <w:rFonts w:eastAsia="黑体"/>
      <w:bCs/>
      <w:kern w:val="44"/>
      <w:sz w:val="44"/>
      <w:szCs w:val="44"/>
    </w:rPr>
  </w:style>
  <w:style w:type="paragraph" w:styleId="2">
    <w:name w:val="heading 2"/>
    <w:basedOn w:val="a"/>
    <w:next w:val="a"/>
    <w:link w:val="2Char"/>
    <w:qFormat/>
    <w:rsid w:val="001357EA"/>
    <w:pPr>
      <w:keepNext/>
      <w:keepLines/>
      <w:numPr>
        <w:ilvl w:val="1"/>
        <w:numId w:val="1"/>
      </w:numPr>
      <w:tabs>
        <w:tab w:val="left" w:pos="567"/>
      </w:tabs>
      <w:spacing w:before="260" w:after="260"/>
      <w:outlineLvl w:val="1"/>
    </w:pPr>
    <w:rPr>
      <w:rFonts w:eastAsia="黑体"/>
      <w:bCs/>
      <w:sz w:val="32"/>
      <w:szCs w:val="32"/>
    </w:rPr>
  </w:style>
  <w:style w:type="paragraph" w:styleId="3">
    <w:name w:val="heading 3"/>
    <w:basedOn w:val="a"/>
    <w:next w:val="a"/>
    <w:link w:val="3Char"/>
    <w:qFormat/>
    <w:rsid w:val="001357EA"/>
    <w:pPr>
      <w:keepNext/>
      <w:keepLines/>
      <w:numPr>
        <w:ilvl w:val="2"/>
        <w:numId w:val="1"/>
      </w:numPr>
      <w:spacing w:before="260" w:after="260" w:line="413" w:lineRule="auto"/>
      <w:ind w:left="0" w:hangingChars="295"/>
      <w:outlineLvl w:val="2"/>
    </w:pPr>
    <w:rPr>
      <w:rFonts w:eastAsia="黑体"/>
      <w:bCs/>
      <w:sz w:val="30"/>
      <w:szCs w:val="32"/>
    </w:rPr>
  </w:style>
  <w:style w:type="paragraph" w:styleId="4">
    <w:name w:val="heading 4"/>
    <w:basedOn w:val="a"/>
    <w:next w:val="a"/>
    <w:link w:val="4Char"/>
    <w:qFormat/>
    <w:rsid w:val="001357EA"/>
    <w:pPr>
      <w:keepNext/>
      <w:keepLines/>
      <w:numPr>
        <w:ilvl w:val="3"/>
        <w:numId w:val="1"/>
      </w:numPr>
      <w:tabs>
        <w:tab w:val="left" w:pos="851"/>
      </w:tabs>
      <w:spacing w:before="280" w:after="290"/>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357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57EA"/>
    <w:rPr>
      <w:sz w:val="18"/>
      <w:szCs w:val="18"/>
    </w:rPr>
  </w:style>
  <w:style w:type="paragraph" w:styleId="a4">
    <w:name w:val="footer"/>
    <w:basedOn w:val="a"/>
    <w:link w:val="Char0"/>
    <w:unhideWhenUsed/>
    <w:rsid w:val="001357EA"/>
    <w:pPr>
      <w:tabs>
        <w:tab w:val="center" w:pos="4153"/>
        <w:tab w:val="right" w:pos="8306"/>
      </w:tabs>
      <w:snapToGrid w:val="0"/>
      <w:jc w:val="left"/>
    </w:pPr>
    <w:rPr>
      <w:sz w:val="18"/>
      <w:szCs w:val="18"/>
    </w:rPr>
  </w:style>
  <w:style w:type="character" w:customStyle="1" w:styleId="Char0">
    <w:name w:val="页脚 Char"/>
    <w:basedOn w:val="a0"/>
    <w:link w:val="a4"/>
    <w:uiPriority w:val="99"/>
    <w:rsid w:val="001357EA"/>
    <w:rPr>
      <w:sz w:val="18"/>
      <w:szCs w:val="18"/>
    </w:rPr>
  </w:style>
  <w:style w:type="character" w:customStyle="1" w:styleId="1Char">
    <w:name w:val="标题 1 Char"/>
    <w:basedOn w:val="a0"/>
    <w:link w:val="1"/>
    <w:rsid w:val="001357EA"/>
    <w:rPr>
      <w:rFonts w:ascii="Times New Roman" w:eastAsia="黑体" w:hAnsi="Times New Roman" w:cs="Times New Roman"/>
      <w:bCs/>
      <w:kern w:val="44"/>
      <w:sz w:val="44"/>
      <w:szCs w:val="44"/>
    </w:rPr>
  </w:style>
  <w:style w:type="character" w:customStyle="1" w:styleId="2Char">
    <w:name w:val="标题 2 Char"/>
    <w:basedOn w:val="a0"/>
    <w:link w:val="2"/>
    <w:rsid w:val="001357EA"/>
    <w:rPr>
      <w:rFonts w:ascii="Times New Roman" w:eastAsia="黑体" w:hAnsi="Times New Roman" w:cs="Times New Roman"/>
      <w:bCs/>
      <w:sz w:val="32"/>
      <w:szCs w:val="32"/>
    </w:rPr>
  </w:style>
  <w:style w:type="character" w:customStyle="1" w:styleId="3Char">
    <w:name w:val="标题 3 Char"/>
    <w:basedOn w:val="a0"/>
    <w:link w:val="3"/>
    <w:rsid w:val="001357EA"/>
    <w:rPr>
      <w:rFonts w:ascii="Times New Roman" w:eastAsia="黑体" w:hAnsi="Times New Roman" w:cs="Times New Roman"/>
      <w:bCs/>
      <w:sz w:val="30"/>
      <w:szCs w:val="32"/>
    </w:rPr>
  </w:style>
  <w:style w:type="character" w:customStyle="1" w:styleId="4Char">
    <w:name w:val="标题 4 Char"/>
    <w:basedOn w:val="a0"/>
    <w:link w:val="4"/>
    <w:rsid w:val="001357EA"/>
    <w:rPr>
      <w:rFonts w:ascii="Times New Roman" w:eastAsia="黑体" w:hAnsi="Times New Roman" w:cs="Times New Roman"/>
      <w:bCs/>
      <w:sz w:val="28"/>
      <w:szCs w:val="28"/>
    </w:rPr>
  </w:style>
  <w:style w:type="character" w:styleId="a5">
    <w:name w:val="annotation reference"/>
    <w:rsid w:val="001357EA"/>
    <w:rPr>
      <w:sz w:val="21"/>
      <w:szCs w:val="21"/>
    </w:rPr>
  </w:style>
  <w:style w:type="character" w:styleId="a6">
    <w:name w:val="footnote reference"/>
    <w:rsid w:val="001357EA"/>
    <w:rPr>
      <w:vertAlign w:val="superscript"/>
    </w:rPr>
  </w:style>
  <w:style w:type="character" w:customStyle="1" w:styleId="apple-style-span">
    <w:name w:val="apple-style-span"/>
    <w:rsid w:val="001357EA"/>
  </w:style>
  <w:style w:type="character" w:customStyle="1" w:styleId="Char1">
    <w:name w:val="脚注文本 Char"/>
    <w:link w:val="a7"/>
    <w:rsid w:val="001357EA"/>
    <w:rPr>
      <w:sz w:val="18"/>
      <w:szCs w:val="18"/>
    </w:rPr>
  </w:style>
  <w:style w:type="character" w:customStyle="1" w:styleId="2Char0">
    <w:name w:val="样式 题注 + 居中 首行缩进:  2 字符 Char"/>
    <w:link w:val="20"/>
    <w:rsid w:val="001357EA"/>
    <w:rPr>
      <w:rFonts w:eastAsia="黑体" w:cs="宋体"/>
    </w:rPr>
  </w:style>
  <w:style w:type="character" w:styleId="a8">
    <w:name w:val="Hyperlink"/>
    <w:rsid w:val="001357EA"/>
    <w:rPr>
      <w:color w:val="0000FF"/>
      <w:u w:val="single"/>
    </w:rPr>
  </w:style>
  <w:style w:type="character" w:customStyle="1" w:styleId="apple-converted-space">
    <w:name w:val="apple-converted-space"/>
    <w:rsid w:val="001357EA"/>
  </w:style>
  <w:style w:type="character" w:customStyle="1" w:styleId="Char2">
    <w:name w:val="题注 Char"/>
    <w:link w:val="a9"/>
    <w:rsid w:val="001357EA"/>
    <w:rPr>
      <w:rFonts w:eastAsia="黑体" w:cs="Arial"/>
    </w:rPr>
  </w:style>
  <w:style w:type="character" w:styleId="aa">
    <w:name w:val="page number"/>
    <w:basedOn w:val="a0"/>
    <w:rsid w:val="001357EA"/>
  </w:style>
  <w:style w:type="character" w:customStyle="1" w:styleId="hps">
    <w:name w:val="hps"/>
    <w:rsid w:val="001357EA"/>
  </w:style>
  <w:style w:type="paragraph" w:styleId="ab">
    <w:name w:val="Normal (Web)"/>
    <w:basedOn w:val="a"/>
    <w:rsid w:val="001357EA"/>
    <w:pPr>
      <w:widowControl/>
      <w:spacing w:before="100" w:beforeAutospacing="1" w:after="100" w:afterAutospacing="1" w:line="240" w:lineRule="auto"/>
      <w:jc w:val="left"/>
    </w:pPr>
    <w:rPr>
      <w:rFonts w:ascii="宋体" w:hAnsi="宋体" w:cs="宋体"/>
      <w:kern w:val="0"/>
    </w:rPr>
  </w:style>
  <w:style w:type="paragraph" w:styleId="6">
    <w:name w:val="toc 6"/>
    <w:basedOn w:val="a"/>
    <w:next w:val="a"/>
    <w:rsid w:val="001357EA"/>
    <w:pPr>
      <w:ind w:left="1200"/>
      <w:jc w:val="left"/>
    </w:pPr>
    <w:rPr>
      <w:sz w:val="18"/>
      <w:szCs w:val="18"/>
    </w:rPr>
  </w:style>
  <w:style w:type="paragraph" w:styleId="ac">
    <w:name w:val="annotation text"/>
    <w:basedOn w:val="a"/>
    <w:link w:val="Char3"/>
    <w:rsid w:val="001357EA"/>
    <w:pPr>
      <w:ind w:firstLineChars="200" w:firstLine="200"/>
      <w:jc w:val="left"/>
    </w:pPr>
  </w:style>
  <w:style w:type="character" w:customStyle="1" w:styleId="Char3">
    <w:name w:val="批注文字 Char"/>
    <w:basedOn w:val="a0"/>
    <w:link w:val="ac"/>
    <w:rsid w:val="001357EA"/>
    <w:rPr>
      <w:rFonts w:ascii="Times New Roman" w:eastAsia="宋体" w:hAnsi="Times New Roman" w:cs="Times New Roman"/>
      <w:sz w:val="24"/>
      <w:szCs w:val="24"/>
    </w:rPr>
  </w:style>
  <w:style w:type="paragraph" w:styleId="10">
    <w:name w:val="toc 1"/>
    <w:basedOn w:val="a"/>
    <w:next w:val="a"/>
    <w:rsid w:val="001357EA"/>
    <w:pPr>
      <w:spacing w:before="120" w:after="120"/>
      <w:jc w:val="left"/>
    </w:pPr>
    <w:rPr>
      <w:b/>
      <w:bCs/>
      <w:caps/>
      <w:sz w:val="20"/>
      <w:szCs w:val="20"/>
    </w:rPr>
  </w:style>
  <w:style w:type="paragraph" w:styleId="ad">
    <w:name w:val="Body Text"/>
    <w:basedOn w:val="a"/>
    <w:link w:val="Char4"/>
    <w:rsid w:val="001357EA"/>
  </w:style>
  <w:style w:type="character" w:customStyle="1" w:styleId="Char4">
    <w:name w:val="正文文本 Char"/>
    <w:basedOn w:val="a0"/>
    <w:link w:val="ad"/>
    <w:rsid w:val="001357EA"/>
    <w:rPr>
      <w:rFonts w:ascii="Times New Roman" w:eastAsia="宋体" w:hAnsi="Times New Roman" w:cs="Times New Roman"/>
      <w:sz w:val="24"/>
      <w:szCs w:val="24"/>
    </w:rPr>
  </w:style>
  <w:style w:type="paragraph" w:styleId="7">
    <w:name w:val="toc 7"/>
    <w:basedOn w:val="a"/>
    <w:next w:val="a"/>
    <w:rsid w:val="001357EA"/>
    <w:pPr>
      <w:ind w:left="1440"/>
      <w:jc w:val="left"/>
    </w:pPr>
    <w:rPr>
      <w:sz w:val="18"/>
      <w:szCs w:val="18"/>
    </w:rPr>
  </w:style>
  <w:style w:type="paragraph" w:styleId="30">
    <w:name w:val="toc 3"/>
    <w:basedOn w:val="a"/>
    <w:next w:val="a"/>
    <w:rsid w:val="001357EA"/>
    <w:pPr>
      <w:ind w:left="480"/>
      <w:jc w:val="left"/>
    </w:pPr>
    <w:rPr>
      <w:i/>
      <w:iCs/>
      <w:sz w:val="20"/>
      <w:szCs w:val="20"/>
    </w:rPr>
  </w:style>
  <w:style w:type="paragraph" w:customStyle="1" w:styleId="20">
    <w:name w:val="样式 题注 + 居中 首行缩进:  2 字符"/>
    <w:basedOn w:val="a9"/>
    <w:link w:val="2Char0"/>
    <w:rsid w:val="001357EA"/>
    <w:pPr>
      <w:ind w:firstLine="400"/>
      <w:jc w:val="center"/>
    </w:pPr>
    <w:rPr>
      <w:rFonts w:cs="宋体"/>
    </w:rPr>
  </w:style>
  <w:style w:type="paragraph" w:styleId="ae">
    <w:name w:val="List Paragraph"/>
    <w:basedOn w:val="a"/>
    <w:qFormat/>
    <w:rsid w:val="001357EA"/>
    <w:pPr>
      <w:ind w:firstLineChars="200" w:firstLine="420"/>
    </w:pPr>
  </w:style>
  <w:style w:type="paragraph" w:styleId="a9">
    <w:name w:val="caption"/>
    <w:basedOn w:val="a"/>
    <w:next w:val="a"/>
    <w:link w:val="Char2"/>
    <w:qFormat/>
    <w:rsid w:val="001357EA"/>
    <w:pPr>
      <w:spacing w:before="152" w:after="160"/>
      <w:ind w:firstLineChars="200" w:firstLine="200"/>
    </w:pPr>
    <w:rPr>
      <w:rFonts w:asciiTheme="minorHAnsi" w:eastAsia="黑体" w:hAnsiTheme="minorHAnsi" w:cs="Arial"/>
      <w:sz w:val="21"/>
      <w:szCs w:val="22"/>
    </w:rPr>
  </w:style>
  <w:style w:type="paragraph" w:styleId="af">
    <w:name w:val="Document Map"/>
    <w:basedOn w:val="a"/>
    <w:link w:val="Char5"/>
    <w:rsid w:val="001357EA"/>
    <w:pPr>
      <w:shd w:val="clear" w:color="auto" w:fill="000080"/>
    </w:pPr>
  </w:style>
  <w:style w:type="character" w:customStyle="1" w:styleId="Char5">
    <w:name w:val="文档结构图 Char"/>
    <w:basedOn w:val="a0"/>
    <w:link w:val="af"/>
    <w:rsid w:val="001357EA"/>
    <w:rPr>
      <w:rFonts w:ascii="Times New Roman" w:eastAsia="宋体" w:hAnsi="Times New Roman" w:cs="Times New Roman"/>
      <w:sz w:val="24"/>
      <w:szCs w:val="24"/>
      <w:shd w:val="clear" w:color="auto" w:fill="000080"/>
    </w:rPr>
  </w:style>
  <w:style w:type="paragraph" w:styleId="af0">
    <w:name w:val="Balloon Text"/>
    <w:basedOn w:val="a"/>
    <w:link w:val="Char6"/>
    <w:rsid w:val="001357EA"/>
    <w:rPr>
      <w:sz w:val="18"/>
      <w:szCs w:val="18"/>
    </w:rPr>
  </w:style>
  <w:style w:type="character" w:customStyle="1" w:styleId="Char6">
    <w:name w:val="批注框文本 Char"/>
    <w:basedOn w:val="a0"/>
    <w:link w:val="af0"/>
    <w:rsid w:val="001357EA"/>
    <w:rPr>
      <w:rFonts w:ascii="Times New Roman" w:eastAsia="宋体" w:hAnsi="Times New Roman" w:cs="Times New Roman"/>
      <w:sz w:val="18"/>
      <w:szCs w:val="18"/>
    </w:rPr>
  </w:style>
  <w:style w:type="paragraph" w:styleId="a7">
    <w:name w:val="footnote text"/>
    <w:basedOn w:val="a"/>
    <w:link w:val="Char1"/>
    <w:rsid w:val="001357EA"/>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1357EA"/>
    <w:rPr>
      <w:rFonts w:ascii="Times New Roman" w:eastAsia="宋体" w:hAnsi="Times New Roman" w:cs="Times New Roman"/>
      <w:sz w:val="18"/>
      <w:szCs w:val="18"/>
    </w:rPr>
  </w:style>
  <w:style w:type="paragraph" w:styleId="af1">
    <w:name w:val="annotation subject"/>
    <w:basedOn w:val="ac"/>
    <w:next w:val="ac"/>
    <w:link w:val="Char7"/>
    <w:rsid w:val="001357EA"/>
    <w:pPr>
      <w:spacing w:line="240" w:lineRule="auto"/>
      <w:ind w:firstLineChars="0" w:firstLine="0"/>
    </w:pPr>
    <w:rPr>
      <w:b/>
      <w:bCs/>
      <w:sz w:val="21"/>
    </w:rPr>
  </w:style>
  <w:style w:type="character" w:customStyle="1" w:styleId="Char7">
    <w:name w:val="批注主题 Char"/>
    <w:basedOn w:val="Char3"/>
    <w:link w:val="af1"/>
    <w:rsid w:val="001357EA"/>
    <w:rPr>
      <w:rFonts w:ascii="Times New Roman" w:eastAsia="宋体" w:hAnsi="Times New Roman" w:cs="Times New Roman"/>
      <w:b/>
      <w:bCs/>
      <w:sz w:val="24"/>
      <w:szCs w:val="24"/>
    </w:rPr>
  </w:style>
  <w:style w:type="paragraph" w:styleId="21">
    <w:name w:val="toc 2"/>
    <w:basedOn w:val="a"/>
    <w:next w:val="a"/>
    <w:rsid w:val="001357EA"/>
    <w:pPr>
      <w:ind w:left="240"/>
      <w:jc w:val="left"/>
    </w:pPr>
    <w:rPr>
      <w:smallCaps/>
      <w:sz w:val="20"/>
      <w:szCs w:val="20"/>
    </w:rPr>
  </w:style>
  <w:style w:type="paragraph" w:styleId="9">
    <w:name w:val="toc 9"/>
    <w:basedOn w:val="a"/>
    <w:next w:val="a"/>
    <w:rsid w:val="001357EA"/>
    <w:pPr>
      <w:ind w:left="1920"/>
      <w:jc w:val="left"/>
    </w:pPr>
    <w:rPr>
      <w:sz w:val="18"/>
      <w:szCs w:val="18"/>
    </w:rPr>
  </w:style>
  <w:style w:type="paragraph" w:styleId="8">
    <w:name w:val="toc 8"/>
    <w:basedOn w:val="a"/>
    <w:next w:val="a"/>
    <w:rsid w:val="001357EA"/>
    <w:pPr>
      <w:ind w:left="1680"/>
      <w:jc w:val="left"/>
    </w:pPr>
    <w:rPr>
      <w:sz w:val="18"/>
      <w:szCs w:val="18"/>
    </w:rPr>
  </w:style>
  <w:style w:type="paragraph" w:styleId="af2">
    <w:name w:val="Body Text Indent"/>
    <w:basedOn w:val="a"/>
    <w:link w:val="Char8"/>
    <w:rsid w:val="001357EA"/>
    <w:pPr>
      <w:ind w:firstLineChars="200" w:firstLine="600"/>
    </w:pPr>
    <w:rPr>
      <w:rFonts w:eastAsia="仿宋_GB2312"/>
      <w:sz w:val="30"/>
    </w:rPr>
  </w:style>
  <w:style w:type="character" w:customStyle="1" w:styleId="Char8">
    <w:name w:val="正文文本缩进 Char"/>
    <w:basedOn w:val="a0"/>
    <w:link w:val="af2"/>
    <w:rsid w:val="001357EA"/>
    <w:rPr>
      <w:rFonts w:ascii="Times New Roman" w:eastAsia="仿宋_GB2312" w:hAnsi="Times New Roman" w:cs="Times New Roman"/>
      <w:sz w:val="30"/>
      <w:szCs w:val="24"/>
    </w:rPr>
  </w:style>
  <w:style w:type="paragraph" w:styleId="22">
    <w:name w:val="Body Text 2"/>
    <w:basedOn w:val="a"/>
    <w:link w:val="2Char1"/>
    <w:rsid w:val="001357EA"/>
    <w:pPr>
      <w:jc w:val="center"/>
    </w:pPr>
  </w:style>
  <w:style w:type="character" w:customStyle="1" w:styleId="2Char1">
    <w:name w:val="正文文本 2 Char"/>
    <w:basedOn w:val="a0"/>
    <w:link w:val="22"/>
    <w:rsid w:val="001357EA"/>
    <w:rPr>
      <w:rFonts w:ascii="Times New Roman" w:eastAsia="宋体" w:hAnsi="Times New Roman" w:cs="Times New Roman"/>
      <w:sz w:val="24"/>
      <w:szCs w:val="24"/>
    </w:rPr>
  </w:style>
  <w:style w:type="paragraph" w:styleId="5">
    <w:name w:val="toc 5"/>
    <w:basedOn w:val="a"/>
    <w:next w:val="a"/>
    <w:rsid w:val="001357EA"/>
    <w:pPr>
      <w:ind w:left="960"/>
      <w:jc w:val="left"/>
    </w:pPr>
    <w:rPr>
      <w:sz w:val="18"/>
      <w:szCs w:val="18"/>
    </w:rPr>
  </w:style>
  <w:style w:type="paragraph" w:styleId="40">
    <w:name w:val="toc 4"/>
    <w:basedOn w:val="a"/>
    <w:next w:val="a"/>
    <w:rsid w:val="001357EA"/>
    <w:pPr>
      <w:ind w:left="720"/>
      <w:jc w:val="left"/>
    </w:pPr>
    <w:rPr>
      <w:sz w:val="18"/>
      <w:szCs w:val="18"/>
    </w:rPr>
  </w:style>
  <w:style w:type="paragraph" w:styleId="TOC">
    <w:name w:val="TOC Heading"/>
    <w:basedOn w:val="1"/>
    <w:next w:val="a"/>
    <w:qFormat/>
    <w:rsid w:val="001357EA"/>
    <w:pPr>
      <w:widowControl/>
      <w:numPr>
        <w:numId w:val="0"/>
      </w:numPr>
      <w:tabs>
        <w:tab w:val="left" w:pos="425"/>
      </w:tabs>
      <w:spacing w:before="480" w:after="0" w:line="276" w:lineRule="auto"/>
      <w:jc w:val="left"/>
      <w:outlineLvl w:val="9"/>
    </w:pPr>
    <w:rPr>
      <w:rFonts w:ascii="Cambria" w:eastAsia="宋体" w:hAnsi="Cambria"/>
      <w:b/>
      <w:color w:val="365F91"/>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rsid w:val="001357E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1357EA"/>
    <w:pPr>
      <w:keepNext/>
      <w:keepLines/>
      <w:numPr>
        <w:numId w:val="1"/>
      </w:numPr>
      <w:tabs>
        <w:tab w:val="left" w:pos="425"/>
      </w:tabs>
      <w:spacing w:before="340" w:after="330" w:line="576" w:lineRule="auto"/>
      <w:outlineLvl w:val="0"/>
    </w:pPr>
    <w:rPr>
      <w:rFonts w:eastAsia="黑体"/>
      <w:bCs/>
      <w:kern w:val="44"/>
      <w:sz w:val="44"/>
      <w:szCs w:val="44"/>
    </w:rPr>
  </w:style>
  <w:style w:type="paragraph" w:styleId="2">
    <w:name w:val="heading 2"/>
    <w:basedOn w:val="a"/>
    <w:next w:val="a"/>
    <w:link w:val="2Char"/>
    <w:qFormat/>
    <w:rsid w:val="001357EA"/>
    <w:pPr>
      <w:keepNext/>
      <w:keepLines/>
      <w:numPr>
        <w:ilvl w:val="1"/>
        <w:numId w:val="1"/>
      </w:numPr>
      <w:tabs>
        <w:tab w:val="left" w:pos="567"/>
      </w:tabs>
      <w:spacing w:before="260" w:after="260"/>
      <w:outlineLvl w:val="1"/>
    </w:pPr>
    <w:rPr>
      <w:rFonts w:eastAsia="黑体"/>
      <w:bCs/>
      <w:sz w:val="32"/>
      <w:szCs w:val="32"/>
    </w:rPr>
  </w:style>
  <w:style w:type="paragraph" w:styleId="3">
    <w:name w:val="heading 3"/>
    <w:basedOn w:val="a"/>
    <w:next w:val="a"/>
    <w:link w:val="3Char"/>
    <w:qFormat/>
    <w:rsid w:val="001357EA"/>
    <w:pPr>
      <w:keepNext/>
      <w:keepLines/>
      <w:numPr>
        <w:ilvl w:val="2"/>
        <w:numId w:val="1"/>
      </w:numPr>
      <w:spacing w:before="260" w:after="260" w:line="413" w:lineRule="auto"/>
      <w:ind w:left="0" w:hangingChars="295"/>
      <w:outlineLvl w:val="2"/>
    </w:pPr>
    <w:rPr>
      <w:rFonts w:eastAsia="黑体"/>
      <w:bCs/>
      <w:sz w:val="30"/>
      <w:szCs w:val="32"/>
    </w:rPr>
  </w:style>
  <w:style w:type="paragraph" w:styleId="4">
    <w:name w:val="heading 4"/>
    <w:basedOn w:val="a"/>
    <w:next w:val="a"/>
    <w:link w:val="4Char"/>
    <w:qFormat/>
    <w:rsid w:val="001357EA"/>
    <w:pPr>
      <w:keepNext/>
      <w:keepLines/>
      <w:numPr>
        <w:ilvl w:val="3"/>
        <w:numId w:val="1"/>
      </w:numPr>
      <w:tabs>
        <w:tab w:val="left" w:pos="851"/>
      </w:tabs>
      <w:spacing w:before="280" w:after="290"/>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357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57EA"/>
    <w:rPr>
      <w:sz w:val="18"/>
      <w:szCs w:val="18"/>
    </w:rPr>
  </w:style>
  <w:style w:type="paragraph" w:styleId="a4">
    <w:name w:val="footer"/>
    <w:basedOn w:val="a"/>
    <w:link w:val="Char0"/>
    <w:unhideWhenUsed/>
    <w:rsid w:val="001357EA"/>
    <w:pPr>
      <w:tabs>
        <w:tab w:val="center" w:pos="4153"/>
        <w:tab w:val="right" w:pos="8306"/>
      </w:tabs>
      <w:snapToGrid w:val="0"/>
      <w:jc w:val="left"/>
    </w:pPr>
    <w:rPr>
      <w:sz w:val="18"/>
      <w:szCs w:val="18"/>
    </w:rPr>
  </w:style>
  <w:style w:type="character" w:customStyle="1" w:styleId="Char0">
    <w:name w:val="页脚 Char"/>
    <w:basedOn w:val="a0"/>
    <w:link w:val="a4"/>
    <w:uiPriority w:val="99"/>
    <w:rsid w:val="001357EA"/>
    <w:rPr>
      <w:sz w:val="18"/>
      <w:szCs w:val="18"/>
    </w:rPr>
  </w:style>
  <w:style w:type="character" w:customStyle="1" w:styleId="1Char">
    <w:name w:val="标题 1 Char"/>
    <w:basedOn w:val="a0"/>
    <w:link w:val="1"/>
    <w:rsid w:val="001357EA"/>
    <w:rPr>
      <w:rFonts w:ascii="Times New Roman" w:eastAsia="黑体" w:hAnsi="Times New Roman" w:cs="Times New Roman"/>
      <w:bCs/>
      <w:kern w:val="44"/>
      <w:sz w:val="44"/>
      <w:szCs w:val="44"/>
    </w:rPr>
  </w:style>
  <w:style w:type="character" w:customStyle="1" w:styleId="2Char">
    <w:name w:val="标题 2 Char"/>
    <w:basedOn w:val="a0"/>
    <w:link w:val="2"/>
    <w:rsid w:val="001357EA"/>
    <w:rPr>
      <w:rFonts w:ascii="Times New Roman" w:eastAsia="黑体" w:hAnsi="Times New Roman" w:cs="Times New Roman"/>
      <w:bCs/>
      <w:sz w:val="32"/>
      <w:szCs w:val="32"/>
    </w:rPr>
  </w:style>
  <w:style w:type="character" w:customStyle="1" w:styleId="3Char">
    <w:name w:val="标题 3 Char"/>
    <w:basedOn w:val="a0"/>
    <w:link w:val="3"/>
    <w:rsid w:val="001357EA"/>
    <w:rPr>
      <w:rFonts w:ascii="Times New Roman" w:eastAsia="黑体" w:hAnsi="Times New Roman" w:cs="Times New Roman"/>
      <w:bCs/>
      <w:sz w:val="30"/>
      <w:szCs w:val="32"/>
    </w:rPr>
  </w:style>
  <w:style w:type="character" w:customStyle="1" w:styleId="4Char">
    <w:name w:val="标题 4 Char"/>
    <w:basedOn w:val="a0"/>
    <w:link w:val="4"/>
    <w:rsid w:val="001357EA"/>
    <w:rPr>
      <w:rFonts w:ascii="Times New Roman" w:eastAsia="黑体" w:hAnsi="Times New Roman" w:cs="Times New Roman"/>
      <w:bCs/>
      <w:sz w:val="28"/>
      <w:szCs w:val="28"/>
    </w:rPr>
  </w:style>
  <w:style w:type="character" w:styleId="a5">
    <w:name w:val="annotation reference"/>
    <w:rsid w:val="001357EA"/>
    <w:rPr>
      <w:sz w:val="21"/>
      <w:szCs w:val="21"/>
    </w:rPr>
  </w:style>
  <w:style w:type="character" w:styleId="a6">
    <w:name w:val="footnote reference"/>
    <w:rsid w:val="001357EA"/>
    <w:rPr>
      <w:vertAlign w:val="superscript"/>
    </w:rPr>
  </w:style>
  <w:style w:type="character" w:customStyle="1" w:styleId="apple-style-span">
    <w:name w:val="apple-style-span"/>
    <w:rsid w:val="001357EA"/>
  </w:style>
  <w:style w:type="character" w:customStyle="1" w:styleId="Char1">
    <w:name w:val="脚注文本 Char"/>
    <w:link w:val="a7"/>
    <w:rsid w:val="001357EA"/>
    <w:rPr>
      <w:sz w:val="18"/>
      <w:szCs w:val="18"/>
    </w:rPr>
  </w:style>
  <w:style w:type="character" w:customStyle="1" w:styleId="2Char0">
    <w:name w:val="样式 题注 + 居中 首行缩进:  2 字符 Char"/>
    <w:link w:val="20"/>
    <w:rsid w:val="001357EA"/>
    <w:rPr>
      <w:rFonts w:eastAsia="黑体" w:cs="宋体"/>
    </w:rPr>
  </w:style>
  <w:style w:type="character" w:styleId="a8">
    <w:name w:val="Hyperlink"/>
    <w:rsid w:val="001357EA"/>
    <w:rPr>
      <w:color w:val="0000FF"/>
      <w:u w:val="single"/>
    </w:rPr>
  </w:style>
  <w:style w:type="character" w:customStyle="1" w:styleId="apple-converted-space">
    <w:name w:val="apple-converted-space"/>
    <w:rsid w:val="001357EA"/>
  </w:style>
  <w:style w:type="character" w:customStyle="1" w:styleId="Char2">
    <w:name w:val="题注 Char"/>
    <w:link w:val="a9"/>
    <w:rsid w:val="001357EA"/>
    <w:rPr>
      <w:rFonts w:eastAsia="黑体" w:cs="Arial"/>
    </w:rPr>
  </w:style>
  <w:style w:type="character" w:styleId="aa">
    <w:name w:val="page number"/>
    <w:basedOn w:val="a0"/>
    <w:rsid w:val="001357EA"/>
  </w:style>
  <w:style w:type="character" w:customStyle="1" w:styleId="hps">
    <w:name w:val="hps"/>
    <w:rsid w:val="001357EA"/>
  </w:style>
  <w:style w:type="paragraph" w:styleId="ab">
    <w:name w:val="Normal (Web)"/>
    <w:basedOn w:val="a"/>
    <w:rsid w:val="001357EA"/>
    <w:pPr>
      <w:widowControl/>
      <w:spacing w:before="100" w:beforeAutospacing="1" w:after="100" w:afterAutospacing="1" w:line="240" w:lineRule="auto"/>
      <w:jc w:val="left"/>
    </w:pPr>
    <w:rPr>
      <w:rFonts w:ascii="宋体" w:hAnsi="宋体" w:cs="宋体"/>
      <w:kern w:val="0"/>
    </w:rPr>
  </w:style>
  <w:style w:type="paragraph" w:styleId="6">
    <w:name w:val="toc 6"/>
    <w:basedOn w:val="a"/>
    <w:next w:val="a"/>
    <w:rsid w:val="001357EA"/>
    <w:pPr>
      <w:ind w:left="1200"/>
      <w:jc w:val="left"/>
    </w:pPr>
    <w:rPr>
      <w:sz w:val="18"/>
      <w:szCs w:val="18"/>
    </w:rPr>
  </w:style>
  <w:style w:type="paragraph" w:styleId="ac">
    <w:name w:val="annotation text"/>
    <w:basedOn w:val="a"/>
    <w:link w:val="Char3"/>
    <w:rsid w:val="001357EA"/>
    <w:pPr>
      <w:ind w:firstLineChars="200" w:firstLine="200"/>
      <w:jc w:val="left"/>
    </w:pPr>
  </w:style>
  <w:style w:type="character" w:customStyle="1" w:styleId="Char3">
    <w:name w:val="批注文字 Char"/>
    <w:basedOn w:val="a0"/>
    <w:link w:val="ac"/>
    <w:rsid w:val="001357EA"/>
    <w:rPr>
      <w:rFonts w:ascii="Times New Roman" w:eastAsia="宋体" w:hAnsi="Times New Roman" w:cs="Times New Roman"/>
      <w:sz w:val="24"/>
      <w:szCs w:val="24"/>
    </w:rPr>
  </w:style>
  <w:style w:type="paragraph" w:styleId="10">
    <w:name w:val="toc 1"/>
    <w:basedOn w:val="a"/>
    <w:next w:val="a"/>
    <w:rsid w:val="001357EA"/>
    <w:pPr>
      <w:spacing w:before="120" w:after="120"/>
      <w:jc w:val="left"/>
    </w:pPr>
    <w:rPr>
      <w:b/>
      <w:bCs/>
      <w:caps/>
      <w:sz w:val="20"/>
      <w:szCs w:val="20"/>
    </w:rPr>
  </w:style>
  <w:style w:type="paragraph" w:styleId="ad">
    <w:name w:val="Body Text"/>
    <w:basedOn w:val="a"/>
    <w:link w:val="Char4"/>
    <w:rsid w:val="001357EA"/>
  </w:style>
  <w:style w:type="character" w:customStyle="1" w:styleId="Char4">
    <w:name w:val="正文文本 Char"/>
    <w:basedOn w:val="a0"/>
    <w:link w:val="ad"/>
    <w:rsid w:val="001357EA"/>
    <w:rPr>
      <w:rFonts w:ascii="Times New Roman" w:eastAsia="宋体" w:hAnsi="Times New Roman" w:cs="Times New Roman"/>
      <w:sz w:val="24"/>
      <w:szCs w:val="24"/>
    </w:rPr>
  </w:style>
  <w:style w:type="paragraph" w:styleId="7">
    <w:name w:val="toc 7"/>
    <w:basedOn w:val="a"/>
    <w:next w:val="a"/>
    <w:rsid w:val="001357EA"/>
    <w:pPr>
      <w:ind w:left="1440"/>
      <w:jc w:val="left"/>
    </w:pPr>
    <w:rPr>
      <w:sz w:val="18"/>
      <w:szCs w:val="18"/>
    </w:rPr>
  </w:style>
  <w:style w:type="paragraph" w:styleId="30">
    <w:name w:val="toc 3"/>
    <w:basedOn w:val="a"/>
    <w:next w:val="a"/>
    <w:rsid w:val="001357EA"/>
    <w:pPr>
      <w:ind w:left="480"/>
      <w:jc w:val="left"/>
    </w:pPr>
    <w:rPr>
      <w:i/>
      <w:iCs/>
      <w:sz w:val="20"/>
      <w:szCs w:val="20"/>
    </w:rPr>
  </w:style>
  <w:style w:type="paragraph" w:customStyle="1" w:styleId="20">
    <w:name w:val="样式 题注 + 居中 首行缩进:  2 字符"/>
    <w:basedOn w:val="a9"/>
    <w:link w:val="2Char0"/>
    <w:rsid w:val="001357EA"/>
    <w:pPr>
      <w:ind w:firstLine="400"/>
      <w:jc w:val="center"/>
    </w:pPr>
    <w:rPr>
      <w:rFonts w:cs="宋体"/>
    </w:rPr>
  </w:style>
  <w:style w:type="paragraph" w:styleId="ae">
    <w:name w:val="List Paragraph"/>
    <w:basedOn w:val="a"/>
    <w:qFormat/>
    <w:rsid w:val="001357EA"/>
    <w:pPr>
      <w:ind w:firstLineChars="200" w:firstLine="420"/>
    </w:pPr>
  </w:style>
  <w:style w:type="paragraph" w:styleId="a9">
    <w:name w:val="caption"/>
    <w:basedOn w:val="a"/>
    <w:next w:val="a"/>
    <w:link w:val="Char2"/>
    <w:qFormat/>
    <w:rsid w:val="001357EA"/>
    <w:pPr>
      <w:spacing w:before="152" w:after="160"/>
      <w:ind w:firstLineChars="200" w:firstLine="200"/>
    </w:pPr>
    <w:rPr>
      <w:rFonts w:asciiTheme="minorHAnsi" w:eastAsia="黑体" w:hAnsiTheme="minorHAnsi" w:cs="Arial"/>
      <w:sz w:val="21"/>
      <w:szCs w:val="22"/>
    </w:rPr>
  </w:style>
  <w:style w:type="paragraph" w:styleId="af">
    <w:name w:val="Document Map"/>
    <w:basedOn w:val="a"/>
    <w:link w:val="Char5"/>
    <w:rsid w:val="001357EA"/>
    <w:pPr>
      <w:shd w:val="clear" w:color="auto" w:fill="000080"/>
    </w:pPr>
  </w:style>
  <w:style w:type="character" w:customStyle="1" w:styleId="Char5">
    <w:name w:val="文档结构图 Char"/>
    <w:basedOn w:val="a0"/>
    <w:link w:val="af"/>
    <w:rsid w:val="001357EA"/>
    <w:rPr>
      <w:rFonts w:ascii="Times New Roman" w:eastAsia="宋体" w:hAnsi="Times New Roman" w:cs="Times New Roman"/>
      <w:sz w:val="24"/>
      <w:szCs w:val="24"/>
      <w:shd w:val="clear" w:color="auto" w:fill="000080"/>
    </w:rPr>
  </w:style>
  <w:style w:type="paragraph" w:styleId="af0">
    <w:name w:val="Balloon Text"/>
    <w:basedOn w:val="a"/>
    <w:link w:val="Char6"/>
    <w:rsid w:val="001357EA"/>
    <w:rPr>
      <w:sz w:val="18"/>
      <w:szCs w:val="18"/>
    </w:rPr>
  </w:style>
  <w:style w:type="character" w:customStyle="1" w:styleId="Char6">
    <w:name w:val="批注框文本 Char"/>
    <w:basedOn w:val="a0"/>
    <w:link w:val="af0"/>
    <w:rsid w:val="001357EA"/>
    <w:rPr>
      <w:rFonts w:ascii="Times New Roman" w:eastAsia="宋体" w:hAnsi="Times New Roman" w:cs="Times New Roman"/>
      <w:sz w:val="18"/>
      <w:szCs w:val="18"/>
    </w:rPr>
  </w:style>
  <w:style w:type="paragraph" w:styleId="a7">
    <w:name w:val="footnote text"/>
    <w:basedOn w:val="a"/>
    <w:link w:val="Char1"/>
    <w:rsid w:val="001357EA"/>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1357EA"/>
    <w:rPr>
      <w:rFonts w:ascii="Times New Roman" w:eastAsia="宋体" w:hAnsi="Times New Roman" w:cs="Times New Roman"/>
      <w:sz w:val="18"/>
      <w:szCs w:val="18"/>
    </w:rPr>
  </w:style>
  <w:style w:type="paragraph" w:styleId="af1">
    <w:name w:val="annotation subject"/>
    <w:basedOn w:val="ac"/>
    <w:next w:val="ac"/>
    <w:link w:val="Char7"/>
    <w:rsid w:val="001357EA"/>
    <w:pPr>
      <w:spacing w:line="240" w:lineRule="auto"/>
      <w:ind w:firstLineChars="0" w:firstLine="0"/>
    </w:pPr>
    <w:rPr>
      <w:b/>
      <w:bCs/>
      <w:sz w:val="21"/>
    </w:rPr>
  </w:style>
  <w:style w:type="character" w:customStyle="1" w:styleId="Char7">
    <w:name w:val="批注主题 Char"/>
    <w:basedOn w:val="Char3"/>
    <w:link w:val="af1"/>
    <w:rsid w:val="001357EA"/>
    <w:rPr>
      <w:rFonts w:ascii="Times New Roman" w:eastAsia="宋体" w:hAnsi="Times New Roman" w:cs="Times New Roman"/>
      <w:b/>
      <w:bCs/>
      <w:sz w:val="24"/>
      <w:szCs w:val="24"/>
    </w:rPr>
  </w:style>
  <w:style w:type="paragraph" w:styleId="21">
    <w:name w:val="toc 2"/>
    <w:basedOn w:val="a"/>
    <w:next w:val="a"/>
    <w:rsid w:val="001357EA"/>
    <w:pPr>
      <w:ind w:left="240"/>
      <w:jc w:val="left"/>
    </w:pPr>
    <w:rPr>
      <w:smallCaps/>
      <w:sz w:val="20"/>
      <w:szCs w:val="20"/>
    </w:rPr>
  </w:style>
  <w:style w:type="paragraph" w:styleId="9">
    <w:name w:val="toc 9"/>
    <w:basedOn w:val="a"/>
    <w:next w:val="a"/>
    <w:rsid w:val="001357EA"/>
    <w:pPr>
      <w:ind w:left="1920"/>
      <w:jc w:val="left"/>
    </w:pPr>
    <w:rPr>
      <w:sz w:val="18"/>
      <w:szCs w:val="18"/>
    </w:rPr>
  </w:style>
  <w:style w:type="paragraph" w:styleId="8">
    <w:name w:val="toc 8"/>
    <w:basedOn w:val="a"/>
    <w:next w:val="a"/>
    <w:rsid w:val="001357EA"/>
    <w:pPr>
      <w:ind w:left="1680"/>
      <w:jc w:val="left"/>
    </w:pPr>
    <w:rPr>
      <w:sz w:val="18"/>
      <w:szCs w:val="18"/>
    </w:rPr>
  </w:style>
  <w:style w:type="paragraph" w:styleId="af2">
    <w:name w:val="Body Text Indent"/>
    <w:basedOn w:val="a"/>
    <w:link w:val="Char8"/>
    <w:rsid w:val="001357EA"/>
    <w:pPr>
      <w:ind w:firstLineChars="200" w:firstLine="600"/>
    </w:pPr>
    <w:rPr>
      <w:rFonts w:eastAsia="仿宋_GB2312"/>
      <w:sz w:val="30"/>
    </w:rPr>
  </w:style>
  <w:style w:type="character" w:customStyle="1" w:styleId="Char8">
    <w:name w:val="正文文本缩进 Char"/>
    <w:basedOn w:val="a0"/>
    <w:link w:val="af2"/>
    <w:rsid w:val="001357EA"/>
    <w:rPr>
      <w:rFonts w:ascii="Times New Roman" w:eastAsia="仿宋_GB2312" w:hAnsi="Times New Roman" w:cs="Times New Roman"/>
      <w:sz w:val="30"/>
      <w:szCs w:val="24"/>
    </w:rPr>
  </w:style>
  <w:style w:type="paragraph" w:styleId="22">
    <w:name w:val="Body Text 2"/>
    <w:basedOn w:val="a"/>
    <w:link w:val="2Char1"/>
    <w:rsid w:val="001357EA"/>
    <w:pPr>
      <w:jc w:val="center"/>
    </w:pPr>
  </w:style>
  <w:style w:type="character" w:customStyle="1" w:styleId="2Char1">
    <w:name w:val="正文文本 2 Char"/>
    <w:basedOn w:val="a0"/>
    <w:link w:val="22"/>
    <w:rsid w:val="001357EA"/>
    <w:rPr>
      <w:rFonts w:ascii="Times New Roman" w:eastAsia="宋体" w:hAnsi="Times New Roman" w:cs="Times New Roman"/>
      <w:sz w:val="24"/>
      <w:szCs w:val="24"/>
    </w:rPr>
  </w:style>
  <w:style w:type="paragraph" w:styleId="5">
    <w:name w:val="toc 5"/>
    <w:basedOn w:val="a"/>
    <w:next w:val="a"/>
    <w:rsid w:val="001357EA"/>
    <w:pPr>
      <w:ind w:left="960"/>
      <w:jc w:val="left"/>
    </w:pPr>
    <w:rPr>
      <w:sz w:val="18"/>
      <w:szCs w:val="18"/>
    </w:rPr>
  </w:style>
  <w:style w:type="paragraph" w:styleId="40">
    <w:name w:val="toc 4"/>
    <w:basedOn w:val="a"/>
    <w:next w:val="a"/>
    <w:rsid w:val="001357EA"/>
    <w:pPr>
      <w:ind w:left="720"/>
      <w:jc w:val="left"/>
    </w:pPr>
    <w:rPr>
      <w:sz w:val="18"/>
      <w:szCs w:val="18"/>
    </w:rPr>
  </w:style>
  <w:style w:type="paragraph" w:styleId="TOC">
    <w:name w:val="TOC Heading"/>
    <w:basedOn w:val="1"/>
    <w:next w:val="a"/>
    <w:qFormat/>
    <w:rsid w:val="001357EA"/>
    <w:pPr>
      <w:widowControl/>
      <w:numPr>
        <w:numId w:val="0"/>
      </w:numPr>
      <w:tabs>
        <w:tab w:val="left" w:pos="425"/>
      </w:tabs>
      <w:spacing w:before="480" w:after="0" w:line="276" w:lineRule="auto"/>
      <w:jc w:val="left"/>
      <w:outlineLvl w:val="9"/>
    </w:pPr>
    <w:rPr>
      <w:rFonts w:ascii="Cambria" w:eastAsia="宋体" w:hAnsi="Cambria"/>
      <w:b/>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4.wmf"/><Relationship Id="rId21" Type="http://schemas.openxmlformats.org/officeDocument/2006/relationships/image" Target="media/image6.wmf"/><Relationship Id="rId42" Type="http://schemas.openxmlformats.org/officeDocument/2006/relationships/image" Target="media/image14.png"/><Relationship Id="rId47" Type="http://schemas.openxmlformats.org/officeDocument/2006/relationships/oleObject" Target="embeddings/oleObject17.bin"/><Relationship Id="rId63" Type="http://schemas.openxmlformats.org/officeDocument/2006/relationships/image" Target="media/image26.jpeg"/><Relationship Id="rId68" Type="http://schemas.openxmlformats.org/officeDocument/2006/relationships/oleObject" Target="embeddings/oleObject26.bin"/><Relationship Id="rId84" Type="http://schemas.openxmlformats.org/officeDocument/2006/relationships/oleObject" Target="embeddings/oleObject34.bin"/><Relationship Id="rId89" Type="http://schemas.openxmlformats.org/officeDocument/2006/relationships/oleObject" Target="embeddings/oleObject37.bin"/><Relationship Id="rId112" Type="http://schemas.openxmlformats.org/officeDocument/2006/relationships/oleObject" Target="embeddings/oleObject48.bin"/><Relationship Id="rId133" Type="http://schemas.openxmlformats.org/officeDocument/2006/relationships/fontTable" Target="fontTable.xml"/><Relationship Id="rId16" Type="http://schemas.openxmlformats.org/officeDocument/2006/relationships/oleObject" Target="embeddings/oleObject2.bin"/><Relationship Id="rId107" Type="http://schemas.openxmlformats.org/officeDocument/2006/relationships/image" Target="media/image49.wmf"/><Relationship Id="rId11" Type="http://schemas.openxmlformats.org/officeDocument/2006/relationships/footer" Target="footer1.xml"/><Relationship Id="rId32" Type="http://schemas.openxmlformats.org/officeDocument/2006/relationships/oleObject" Target="embeddings/oleObject9.bin"/><Relationship Id="rId37" Type="http://schemas.openxmlformats.org/officeDocument/2006/relationships/image" Target="media/image11.wmf"/><Relationship Id="rId53" Type="http://schemas.openxmlformats.org/officeDocument/2006/relationships/image" Target="media/image20.wmf"/><Relationship Id="rId58" Type="http://schemas.openxmlformats.org/officeDocument/2006/relationships/oleObject" Target="embeddings/oleObject23.bin"/><Relationship Id="rId74" Type="http://schemas.openxmlformats.org/officeDocument/2006/relationships/image" Target="media/image32.wmf"/><Relationship Id="rId79" Type="http://schemas.openxmlformats.org/officeDocument/2006/relationships/image" Target="media/image35.wmf"/><Relationship Id="rId102" Type="http://schemas.openxmlformats.org/officeDocument/2006/relationships/oleObject" Target="embeddings/oleObject43.bin"/><Relationship Id="rId123" Type="http://schemas.openxmlformats.org/officeDocument/2006/relationships/image" Target="media/image57.wmf"/><Relationship Id="rId128" Type="http://schemas.openxmlformats.org/officeDocument/2006/relationships/oleObject" Target="embeddings/oleObject56.bin"/><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40.bin"/><Relationship Id="rId14" Type="http://schemas.openxmlformats.org/officeDocument/2006/relationships/footer" Target="footer3.xml"/><Relationship Id="rId22" Type="http://schemas.openxmlformats.org/officeDocument/2006/relationships/oleObject" Target="embeddings/oleObject5.bin"/><Relationship Id="rId27" Type="http://schemas.openxmlformats.org/officeDocument/2006/relationships/image" Target="media/image9.wmf"/><Relationship Id="rId30" Type="http://schemas.openxmlformats.org/officeDocument/2006/relationships/footer" Target="footer4.xml"/><Relationship Id="rId35" Type="http://schemas.openxmlformats.org/officeDocument/2006/relationships/oleObject" Target="embeddings/oleObject12.bin"/><Relationship Id="rId43" Type="http://schemas.openxmlformats.org/officeDocument/2006/relationships/image" Target="media/image15.jpe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27.jpeg"/><Relationship Id="rId69" Type="http://schemas.openxmlformats.org/officeDocument/2006/relationships/image" Target="media/image30.wmf"/><Relationship Id="rId77" Type="http://schemas.openxmlformats.org/officeDocument/2006/relationships/image" Target="media/image34.wmf"/><Relationship Id="rId100" Type="http://schemas.openxmlformats.org/officeDocument/2006/relationships/oleObject" Target="embeddings/oleObject42.bin"/><Relationship Id="rId105" Type="http://schemas.openxmlformats.org/officeDocument/2006/relationships/image" Target="media/image48.wmf"/><Relationship Id="rId113" Type="http://schemas.openxmlformats.org/officeDocument/2006/relationships/image" Target="media/image52.wmf"/><Relationship Id="rId118" Type="http://schemas.openxmlformats.org/officeDocument/2006/relationships/oleObject" Target="embeddings/oleObject51.bin"/><Relationship Id="rId126" Type="http://schemas.openxmlformats.org/officeDocument/2006/relationships/oleObject" Target="embeddings/oleObject55.bin"/><Relationship Id="rId134"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19.wmf"/><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image" Target="media/image44.jpeg"/><Relationship Id="rId121" Type="http://schemas.openxmlformats.org/officeDocument/2006/relationships/image" Target="media/image56.wmf"/><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oleObject" Target="embeddings/oleObject10.bin"/><Relationship Id="rId38" Type="http://schemas.openxmlformats.org/officeDocument/2006/relationships/oleObject" Target="embeddings/oleObject14.bin"/><Relationship Id="rId46" Type="http://schemas.openxmlformats.org/officeDocument/2006/relationships/image" Target="media/image17.wmf"/><Relationship Id="rId59" Type="http://schemas.openxmlformats.org/officeDocument/2006/relationships/image" Target="media/image23.jpeg"/><Relationship Id="rId67" Type="http://schemas.openxmlformats.org/officeDocument/2006/relationships/image" Target="media/image29.wmf"/><Relationship Id="rId103" Type="http://schemas.openxmlformats.org/officeDocument/2006/relationships/image" Target="media/image47.w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oleObject" Target="embeddings/oleObject54.bin"/><Relationship Id="rId129" Type="http://schemas.openxmlformats.org/officeDocument/2006/relationships/image" Target="media/image60.wmf"/><Relationship Id="rId20" Type="http://schemas.openxmlformats.org/officeDocument/2006/relationships/oleObject" Target="embeddings/oleObject4.bin"/><Relationship Id="rId41" Type="http://schemas.openxmlformats.org/officeDocument/2006/relationships/image" Target="media/image13.e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oleObject" Target="embeddings/oleObject27.bin"/><Relationship Id="rId75" Type="http://schemas.openxmlformats.org/officeDocument/2006/relationships/oleObject" Target="embeddings/oleObject30.bin"/><Relationship Id="rId83" Type="http://schemas.openxmlformats.org/officeDocument/2006/relationships/image" Target="media/image37.wmf"/><Relationship Id="rId88" Type="http://schemas.openxmlformats.org/officeDocument/2006/relationships/image" Target="media/image39.wmf"/><Relationship Id="rId91" Type="http://schemas.openxmlformats.org/officeDocument/2006/relationships/oleObject" Target="embeddings/oleObject38.bin"/><Relationship Id="rId96" Type="http://schemas.openxmlformats.org/officeDocument/2006/relationships/image" Target="media/image43.wmf"/><Relationship Id="rId111" Type="http://schemas.openxmlformats.org/officeDocument/2006/relationships/image" Target="media/image51.wmf"/><Relationship Id="rId132"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oleObject" Target="embeddings/oleObject13.bin"/><Relationship Id="rId49" Type="http://schemas.openxmlformats.org/officeDocument/2006/relationships/image" Target="media/image18.wmf"/><Relationship Id="rId57" Type="http://schemas.openxmlformats.org/officeDocument/2006/relationships/image" Target="media/image22.wmf"/><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5.wmf"/><Relationship Id="rId127" Type="http://schemas.openxmlformats.org/officeDocument/2006/relationships/image" Target="media/image59.wmf"/><Relationship Id="rId10" Type="http://schemas.openxmlformats.org/officeDocument/2006/relationships/image" Target="media/image2.jpeg"/><Relationship Id="rId31" Type="http://schemas.openxmlformats.org/officeDocument/2006/relationships/image" Target="media/image10.wmf"/><Relationship Id="rId44" Type="http://schemas.openxmlformats.org/officeDocument/2006/relationships/image" Target="media/image16.wmf"/><Relationship Id="rId52" Type="http://schemas.openxmlformats.org/officeDocument/2006/relationships/oleObject" Target="embeddings/oleObject20.bin"/><Relationship Id="rId60" Type="http://schemas.openxmlformats.org/officeDocument/2006/relationships/image" Target="media/image24.jpeg"/><Relationship Id="rId65" Type="http://schemas.openxmlformats.org/officeDocument/2006/relationships/image" Target="media/image28.wmf"/><Relationship Id="rId73" Type="http://schemas.openxmlformats.org/officeDocument/2006/relationships/oleObject" Target="embeddings/oleObject29.bin"/><Relationship Id="rId78" Type="http://schemas.openxmlformats.org/officeDocument/2006/relationships/oleObject" Target="embeddings/oleObject31.bin"/><Relationship Id="rId81" Type="http://schemas.openxmlformats.org/officeDocument/2006/relationships/image" Target="media/image36.wmf"/><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3.bin"/><Relationship Id="rId130" Type="http://schemas.openxmlformats.org/officeDocument/2006/relationships/oleObject" Target="embeddings/oleObject57.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1.xml"/><Relationship Id="rId18" Type="http://schemas.openxmlformats.org/officeDocument/2006/relationships/oleObject" Target="embeddings/oleObject3.bin"/><Relationship Id="rId39" Type="http://schemas.openxmlformats.org/officeDocument/2006/relationships/image" Target="media/image12.wmf"/><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1.wmf"/><Relationship Id="rId76" Type="http://schemas.openxmlformats.org/officeDocument/2006/relationships/image" Target="media/image33.png"/><Relationship Id="rId97" Type="http://schemas.openxmlformats.org/officeDocument/2006/relationships/oleObject" Target="embeddings/oleObject41.bin"/><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58.wmf"/><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1.wmf"/><Relationship Id="rId2" Type="http://schemas.openxmlformats.org/officeDocument/2006/relationships/styles" Target="styles.xml"/><Relationship Id="rId29" Type="http://schemas.openxmlformats.org/officeDocument/2006/relationships/header" Target="header2.xml"/><Relationship Id="rId24" Type="http://schemas.openxmlformats.org/officeDocument/2006/relationships/oleObject" Target="embeddings/oleObject6.bin"/><Relationship Id="rId40" Type="http://schemas.openxmlformats.org/officeDocument/2006/relationships/oleObject" Target="embeddings/oleObject15.bin"/><Relationship Id="rId45" Type="http://schemas.openxmlformats.org/officeDocument/2006/relationships/oleObject" Target="embeddings/oleObject16.bin"/><Relationship Id="rId66" Type="http://schemas.openxmlformats.org/officeDocument/2006/relationships/oleObject" Target="embeddings/oleObject25.bin"/><Relationship Id="rId87" Type="http://schemas.openxmlformats.org/officeDocument/2006/relationships/oleObject" Target="embeddings/oleObject36.bin"/><Relationship Id="rId110" Type="http://schemas.openxmlformats.org/officeDocument/2006/relationships/oleObject" Target="embeddings/oleObject47.bin"/><Relationship Id="rId115" Type="http://schemas.openxmlformats.org/officeDocument/2006/relationships/image" Target="media/image53.wmf"/><Relationship Id="rId131" Type="http://schemas.openxmlformats.org/officeDocument/2006/relationships/header" Target="header3.xml"/><Relationship Id="rId61" Type="http://schemas.openxmlformats.org/officeDocument/2006/relationships/image" Target="media/image25.wmf"/><Relationship Id="rId82" Type="http://schemas.openxmlformats.org/officeDocument/2006/relationships/oleObject" Target="embeddings/oleObject33.bin"/><Relationship Id="rId19" Type="http://schemas.openxmlformats.org/officeDocument/2006/relationships/image" Target="media/image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3170</Words>
  <Characters>18073</Characters>
  <Application>Microsoft Office Word</Application>
  <DocSecurity>0</DocSecurity>
  <Lines>150</Lines>
  <Paragraphs>42</Paragraphs>
  <ScaleCrop>false</ScaleCrop>
  <Company>Microsoft</Company>
  <LinksUpToDate>false</LinksUpToDate>
  <CharactersWithSpaces>21201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nimdanoob</dc:creator>
  <cp:keywords/>
  <dc:description/>
  <cp:lastModifiedBy>nimdanoob</cp:lastModifiedBy>
  <cp:revision>2</cp:revision>
  <dcterms:created xsi:type="dcterms:W3CDTF">2016-05-04T12:17:00Z</dcterms:created>
  <dcterms:modified xsi:type="dcterms:W3CDTF">2016-05-04T12:20:00Z</dcterms:modified>
</cp:coreProperties>
</file>