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将读取数据库内容与调用SimCSE模型进行封装在UI界面调用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将最后的结果获得并放回到UI界面上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092450" cy="275590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运行速度慢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解决所需：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修改，将检索</w:t>
      </w:r>
      <w:r>
        <w:rPr>
          <w:rFonts w:hint="default"/>
          <w:lang w:val="en-US" w:eastAsia="zh-CN"/>
        </w:rPr>
        <w:t>值</w:t>
      </w:r>
      <w:r>
        <w:rPr>
          <w:rFonts w:hint="eastAsia"/>
          <w:lang w:val="en-US" w:eastAsia="zh-CN"/>
        </w:rPr>
        <w:t>直接与所有元素列表</w:t>
      </w:r>
      <w:r>
        <w:rPr>
          <w:rFonts w:hint="default"/>
          <w:lang w:val="en-US" w:eastAsia="zh-CN"/>
        </w:rPr>
        <w:t>进</w:t>
      </w:r>
      <w:r>
        <w:rPr>
          <w:rFonts w:hint="eastAsia"/>
          <w:lang w:val="en-US" w:eastAsia="zh-CN"/>
        </w:rPr>
        <w:t>行匹配，（不采用一个个</w:t>
      </w:r>
      <w:r>
        <w:rPr>
          <w:rFonts w:hint="default"/>
          <w:lang w:val="en-US" w:eastAsia="zh-CN"/>
        </w:rPr>
        <w:t>获</w:t>
      </w:r>
      <w:r>
        <w:rPr>
          <w:rFonts w:hint="eastAsia"/>
          <w:lang w:val="en-US" w:eastAsia="zh-CN"/>
        </w:rPr>
        <w:t>取余弦相似度），将得到最</w:t>
      </w:r>
      <w:r>
        <w:rPr>
          <w:rFonts w:hint="default"/>
          <w:lang w:val="en-US" w:eastAsia="zh-CN"/>
        </w:rPr>
        <w:t>优</w:t>
      </w:r>
      <w:r>
        <w:rPr>
          <w:rFonts w:hint="eastAsia"/>
          <w:lang w:val="en-US" w:eastAsia="zh-CN"/>
        </w:rPr>
        <w:t>的三个</w:t>
      </w:r>
      <w:r>
        <w:rPr>
          <w:rFonts w:hint="default"/>
          <w:lang w:val="en-US" w:eastAsia="zh-CN"/>
        </w:rPr>
        <w:t>结</w:t>
      </w:r>
      <w:r>
        <w:rPr>
          <w:rFonts w:hint="eastAsia"/>
          <w:lang w:val="en-US" w:eastAsia="zh-CN"/>
        </w:rPr>
        <w:t>果</w:t>
      </w:r>
      <w:r>
        <w:rPr>
          <w:rFonts w:hint="default"/>
          <w:lang w:val="en-US" w:eastAsia="zh-CN"/>
        </w:rPr>
        <w:t>获</w:t>
      </w:r>
      <w:r>
        <w:rPr>
          <w:rFonts w:hint="eastAsia"/>
          <w:lang w:val="en-US" w:eastAsia="zh-CN"/>
        </w:rPr>
        <w:t>取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# 获</w:t>
      </w:r>
      <w:r>
        <w:rPr>
          <w:rFonts w:hint="eastAsia"/>
          <w:lang w:val="en-US" w:eastAsia="zh-CN"/>
        </w:rPr>
        <w:t>取方法，根据</w:t>
      </w:r>
      <w:r>
        <w:rPr>
          <w:rFonts w:hint="default"/>
          <w:lang w:val="en-US" w:eastAsia="zh-CN"/>
        </w:rPr>
        <w:t>value对应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key值</w:t>
      </w:r>
      <w:r>
        <w:rPr>
          <w:rFonts w:hint="eastAsia"/>
          <w:lang w:val="en-US" w:eastAsia="zh-CN"/>
        </w:rPr>
        <w:t>确定三篇文章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数据集还未选择好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05CCB"/>
    <w:multiLevelType w:val="singleLevel"/>
    <w:tmpl w:val="A4905C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86E711"/>
    <w:multiLevelType w:val="singleLevel"/>
    <w:tmpl w:val="D986E71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21345B1E"/>
    <w:rsid w:val="467D7903"/>
    <w:rsid w:val="53311D22"/>
    <w:rsid w:val="60C249B3"/>
    <w:rsid w:val="6137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2023-04-17T03:25:00Z</dcterms:created>
  <dc:creator>ASUS</dc:creator>
  <cp:lastModifiedBy>ASUS</cp:lastModifiedBy>
  <dcterms:modified xsi:type="dcterms:W3CDTF">2023-04-17T09:55:24Z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24603A20C0324945B9A37E98C15C582E_12</vt:lpwstr>
  </property>
</Properties>
</file>