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  <w:jc w:val="left"/>
      </w:pPr>
      <w:r>
        <w:rPr>
          <w:rFonts w:ascii="Arial" w:cs="Arial" w:eastAsia="Arial" w:hAnsi="Arial"/>
          <w:b/>
          <w:bCs/>
          <w:color w:val="2E4A7A"/>
          <w:sz w:val="52"/>
          <w:szCs w:val="52"/>
        </w:rPr>
        <w:t xml:space="preserve">One-Shot Strategy Validation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 Statistical Testing Framework for Event-Driven Trade Hypotheses</w:t>
      </w:r>
    </w:p>
    <w:p>
      <w:pPr>
        <w:pBdr>
          <w:bottom w:val="single" w:color="2E4A7A" w:sz="12" w:space="4"/>
        </w:pBdr>
        <w:spacing w:before="0" w:after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Technical Reference Document</w:t>
      </w:r>
    </w:p>
    <w:p>
      <w:pPr>
        <w:pStyle w:val="Heading1"/>
        <w:pBdr>
          <w:bottom w:val="single" w:color="2E4A7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1. Overview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"one-shot" strategy is a trade thesis triggered by a single event or causal chain, held for a defined window, and not repeated. Because there is no sample of repeated trades from which to compute a Sharpe ratio or win rate, validation requires a different statistical apparatus: you must test the strength of each link in the causal chain individually, then combine the uncertainty.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thick" w:color="2E75B6" w:sz="12"/>
              <w:bottom w:val="none"/>
              <w:right w:val="none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Example: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Wheat prices in Canada correlate with McDonald's stock → weather models predict 60% drought probability → drought raises wheat prices 10% → market prices only a 50% drought probability → short MCD. Each of these four assertions is separately testable.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4A7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2. Anatomy of a One-Shot Strategy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Every one-shot strategy can be decomposed into a directed causal chain. Each node in the chain has an associated claim that can be tested independently: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3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Relationship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Wheat prices → MCD stock returns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/ Granger causality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Probabilistic Forecast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drought probability from weather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Brier score, calibration curves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Magnitude Estimate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Drought raises wheat prices by 10%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Regression, historical analogues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Mispricing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implies 50% vs. 60% true probability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Implied prob. extraction, binomial test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4A7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3. Hypothesis Tests by Node Type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3.1  Statistical Relationship (Node 1)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core question is whether Asset B responds to movements in Variable A with statistical significance.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Test: Pearson/Spearman Correlation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H₀: </w:t>
      </w:r>
      <w:r>
        <w:rPr>
          <w:rFonts w:ascii="Arial" w:cs="Arial" w:eastAsia="Arial" w:hAnsi="Arial"/>
          <w:sz w:val="22"/>
          <w:szCs w:val="22"/>
        </w:rPr>
        <w:t xml:space="preserve">ρ = 0 (no linear relationship between log-returns of wheat futures and MCD stock)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H₁: </w:t>
      </w:r>
      <w:r>
        <w:rPr>
          <w:rFonts w:ascii="Arial" w:cs="Arial" w:eastAsia="Arial" w:hAnsi="Arial"/>
          <w:sz w:val="22"/>
          <w:szCs w:val="22"/>
        </w:rPr>
        <w:t xml:space="preserve">ρ ≠ 0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Use Spearman rank correlation if normality is doubtful. Report the two-tailed p-value and 95% confidence interval for ρ.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Test: Granger Causality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If the theory is that wheat prices lead MCD returns (not merely correlate contemporaneously), fit a VAR(p) model and apply the Granger F-test. This checks whether lagged wheat price changes add predictive power over MCD returns beyond MCD's own lags.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thick" w:color="2E75B6" w:sz="12"/>
              <w:bottom w:val="none"/>
              <w:right w:val="none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⚠  Spurious Correlation Warning: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Always check whether the relationship survives out-of-sample. Split your data: fit on the first 70%, validate on the remaining 30%. If p &lt; 0.05 in-sample but the coefficient reverses sign out-of-sample, the relationship is likely spurious.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Minimum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Min. Observations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Pearson/Spearman correlation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≥ 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Preferably same-frequency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Granger causality (VAR)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≥ 60 per 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 order p selected by AIC/BIC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correlation stability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≥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24-month rolling window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3.2  Probabilistic Forecast Validity (Node 2)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weather model asserts a 60% probability of drought. Before using this probability in a trade, assess whether the forecast model is well-calibrated.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Brier Score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Brier Score measures the mean squared error of probabilistic forecasts. For a set of N historical forecasts fᵢ ∈ [0,1] with outcomes oᵢ ∈ {0,1}: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BS = (1/N) · Σ (fᵢ − oᵢ)²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perfect model has BS = 0. A climatological baseline (always predict the base rate) gives a reference BS. Report the Brier Skill Score (BSS = 1 − BS/BSclim); a positive BSS indicates the model beats climatology.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Calibration Curve (Reliability Diagram)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Group historical forecasts into bins (e.g., 0–10%, 10–20%, ..., 90–100%). For each bin, plot the mean forecast probability against the observed frequency. A well-calibrated model lies on the diagonal. If forecasts of ~60% have historically resulted in drought only 45% of the time, you must adjust the 60% figure downward before using it in the strategy.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thick" w:color="2E75B6" w:sz="12"/>
              <w:bottom w:val="none"/>
              <w:right w:val="none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Practical Step: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Request calibration statistics from the weather provider, or back-test the specific model over at least 10 years of drought events. A minimum of 20–30 events in the relevant probability bin is required for reliable calibration estimates.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3.3  Magnitude Estimate (Node 3)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strategy assumes drought raises wheat prices by approximately 10%. This must be supported empirically.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Regression-Based Estimate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Courier New" w:cs="Courier New" w:eastAsia="Courier New" w:hAnsi="Courier New"/>
          <w:sz w:val="22"/>
          <w:szCs w:val="22"/>
        </w:rPr>
        <w:t xml:space="preserve">ΔWheat_Price = α + β·Drought_Severity + ε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Estimate β with OLS on historical drought episodes. Report the 95% confidence interval for β. If the lower bound of the CI includes 0, the 10% assumption is not well-supported.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Historical Analogue Method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Identify past events of comparable drought severity and geography. Compute the interquartile range of resulting wheat price changes. The 10% estimate should fall within this range; if it sits above the 75th percentile, it is optimistic and the expected value calculation must be stress-tested.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3.4  Market Mispricing (Node 4)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This is often the most testable node. You assert the market prices a 50% drought probability while the true probability is 60%.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Extracting Implied Probabilities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Implied probabilities can be extracted from options markets (via put/call pricing on MCD or agricultural futures), prediction markets (if available), or analyst consensus surveys. The extraction method must be documented and its assumptions stated explicitly.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Binomial Test for Edge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H₀: </w:t>
      </w:r>
      <w:r>
        <w:rPr>
          <w:rFonts w:ascii="Arial" w:cs="Arial" w:eastAsia="Arial" w:hAnsi="Arial"/>
          <w:sz w:val="22"/>
          <w:szCs w:val="22"/>
        </w:rPr>
        <w:t xml:space="preserve">p_market = p_true = 0.50  (no edge)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H₁: </w:t>
      </w:r>
      <w:r>
        <w:rPr>
          <w:rFonts w:ascii="Arial" w:cs="Arial" w:eastAsia="Arial" w:hAnsi="Arial"/>
          <w:sz w:val="22"/>
          <w:szCs w:val="22"/>
        </w:rPr>
        <w:t xml:space="preserve">p_true &gt; p_market  (strategy has positive expected value)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If you have a track record of similar forecast comparisons, you can run a one-sample binomial test or proportion z-test. For a single event, the edge is asserted, not tested; the test applies to your model's calibration history (Node 2).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Expected Value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 (True)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 (Market)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P&amp;L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Drought occurs, MCD falls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drought, MCD rises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−X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EV = 0.60 · (+X) + 0.40 · (−X) = 0.20X  →  Positive edge of 0.20X per dollar risked, assuming the magnitude and correlation nodes hold.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4A7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4. Combining Uncertainty Across Nodes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Each node introduces uncertainty. A valid strategy must have a positive expected value even after accounting for compounded uncertainty across all nodes. The recommended approach is a Monte Carlo simulation over the joint distribution of node parameters.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Fit distributions to each node's estimate and its uncertainty: e.g., ρ ~ Normal(0.35, 0.12), β_wheat ~ Normal(0.10, 0.04), p_true ~ Normal(0.60, 0.05).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Draw N = 10,000 samples from each distribution simultaneously.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each sample, compute the trade's expected P&amp;L using the payoff formula.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Report: mean EV, 5th–95th percentile range, and the fraction of simulations in which EV &gt; 0 (the "probability of positive edge").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thick" w:color="2E75B6" w:sz="12"/>
              <w:bottom w:val="none"/>
              <w:right w:val="none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Decision Rule: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Proceed with the strategy only if (a) mean EV &gt; transaction costs, and (b) the probability of positive edge exceeds your pre-specified threshold (commonly 75–80% for single-event trades).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4A7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5. User Input Template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To apply this framework, the analyst must supply the following data for each node. Incomplete inputs should trigger explicit uncertainty widening in the Monte Carlo.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/ 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 relationship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time series of both variables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CSV: date, wheat_price, MCD_return (monthly, ≥5 yrs)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 probability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output + historical calibration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p=0.60; calibration: 15/25 ≈ 0.60 in [55–65%] bin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Magnitude estimate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episodes + estimated change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Mean: +10%, Std: ±4%, based on 8 drought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pricing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Implied probability extraction method + 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Options-derived: 50%; method: put-call parity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structure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Entry, exit, position size, stop-loss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MCD at entry, cover at event resolution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4A7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6. Strategy Validity Criteria Summary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one-shot strategy is considered statistically valid if all of the following conditions are met: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00"/>
        <w:gridCol w:w="1800"/>
        <w:gridCol w:w="1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Field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 relationship is statistically significant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&lt; 0.05, out-of-sample R² &gt; 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is stable across sub-periods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ρ does not change sign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 model is well-calibrated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BSS &gt; 0, calibration curve near diagonal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Magnitude estimate CI excludes 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95% CI bound &gt; 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Market-implied probability is measurably lower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Δp ≥ 5 percentage points, documented method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Monte Carlo EV positive at 5th percentile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EV(5th pct) &gt; transaction costs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of positive edge exceeds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P(EV &gt; 0) ≥ 75%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/ FAIL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4A7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7. Limitations and Known Failure Modes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Correlation Without Causation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statistically significant correlation between wheat prices and MCD stock does not guarantee that a drought in Canada will move MCD stock in the expected direction, especially if supply chains have changed, hedging policies have shifted, or the correlation was partially driven by a common macro factor.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Model Uncertainty in Probability Estimates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Weather models provide ensemble probabilities, not ground truth. If the model's calibration history is short or covers a different climate regime, the stated 60% figure carries substantial model risk that cannot be fully quantified.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Simultaneous Resolution Risk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If many market participants have access to the same weather model data, the mispricing (50% vs. 60%) may close before the event resolves, eliminating the edge without requiring the underlying hypothesis to be wrong.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Single-Event Inference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fundamental limitation of one-shot strategies is that ex-post validation is impossible without repetition. A loss does not falsify the thesis (it may be the 40% scenario), and a win does not confirm it. The statistical work described in this document validates the priors and causal chain, not the outcome.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4A7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8. Recommended Statistical Tests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Function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Spearman correlation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scipy.stats.spearmanr()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cor.test(method='spearman')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ρ, p-value, 95% CI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Granger causality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statsmodels.tsa.stattools.grangercausalitytests()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vars::causality()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F-stat, p-value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Brier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sklearn.metrics.brier_score_loss()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DescTools::BrierScore()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BS, BSS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OLS regression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statsmodels.OLS().fit()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β, SE, 95% CI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Binomial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scipy.stats.binomtest()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binom.test()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p-value, CI for 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Monte Carlo 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numpy.random + custom loop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replicate() + custom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EV, percentiles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top w:val="single" w:color="CCCCCC" w:sz="6" w:space="4"/>
        </w:pBdr>
        <w:spacing w:before="120" w:after="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Document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One-Shot Strategy Validation Framework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4A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2026-02-21T19:27:01.683Z</dcterms:created>
  <dcterms:modified xsi:type="dcterms:W3CDTF">2026-02-21T19:27:01.684Z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