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计算机课程学习助手</w:t>
      </w:r>
    </w:p>
    <w:p/>
    <w:p>
      <w:pPr>
        <w:jc w:val="center"/>
      </w:pPr>
      <w:r>
        <w:rPr>
          <w:rFonts w:ascii="黑体" w:hAnsi="黑体" w:eastAsia="黑体"/>
          <w:b/>
          <w:sz w:val="52"/>
        </w:rPr>
        <w:t>项目计划</w:t>
      </w:r>
    </w:p>
    <w:p/>
    <w:p/>
    <w:p/>
    <w:p/>
    <w:p/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3061"/>
        <w:gridCol w:w="1948"/>
        <w:gridCol w:w="4175"/>
      </w:tblGrid>
      <w:tr>
        <w:tc>
          <w:tcPr>
            <w:tcW w:type="dxa" w:w="3061"/>
            <w:vMerge w:val="restart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文件状态：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20"/>
              </w:rPr>
              <w:t>[√] 草稿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20"/>
              </w:rPr>
              <w:t>[  ] 正式发布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20"/>
              </w:rPr>
              <w:t>[  ] 正在修改</w:t>
            </w:r>
          </w:p>
        </w:tc>
        <w:tc>
          <w:tcPr>
            <w:tcW w:type="dxa" w:w="1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文件标识：</w:t>
            </w:r>
          </w:p>
        </w:tc>
        <w:tc>
          <w:tcPr>
            <w:tcW w:type="dxa" w:w="4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CSLA-PP-PLAN</w:t>
            </w:r>
          </w:p>
        </w:tc>
      </w:tr>
      <w:tr>
        <w:tc>
          <w:tcPr>
            <w:tcW w:type="dxa" w:w="3061"/>
            <w:vMerge/>
          </w:tcPr>
          <w:p/>
        </w:tc>
        <w:tc>
          <w:tcPr>
            <w:tcW w:type="dxa" w:w="1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当前版本：</w:t>
            </w:r>
          </w:p>
        </w:tc>
        <w:tc>
          <w:tcPr>
            <w:tcW w:type="dxa" w:w="4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0.3</w:t>
            </w:r>
          </w:p>
        </w:tc>
      </w:tr>
      <w:tr>
        <w:tc>
          <w:tcPr>
            <w:tcW w:type="dxa" w:w="3061"/>
            <w:vMerge/>
          </w:tcPr>
          <w:p/>
        </w:tc>
        <w:tc>
          <w:tcPr>
            <w:tcW w:type="dxa" w:w="1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作    者：</w:t>
            </w:r>
          </w:p>
        </w:tc>
        <w:tc>
          <w:tcPr>
            <w:tcW w:type="dxa" w:w="4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【姓名】</w:t>
            </w:r>
          </w:p>
        </w:tc>
      </w:tr>
      <w:tr>
        <w:tc>
          <w:tcPr>
            <w:tcW w:type="dxa" w:w="3061"/>
            <w:vMerge/>
          </w:tcPr>
          <w:p/>
        </w:tc>
        <w:tc>
          <w:tcPr>
            <w:tcW w:type="dxa" w:w="194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完成日期：</w:t>
            </w:r>
          </w:p>
        </w:tc>
        <w:tc>
          <w:tcPr>
            <w:tcW w:type="dxa" w:w="41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2026-10-24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8"/>
        </w:rPr>
        <w:t>版 本 历 史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1660"/>
        <w:gridCol w:w="996"/>
        <w:gridCol w:w="1217"/>
        <w:gridCol w:w="1549"/>
        <w:gridCol w:w="3762"/>
      </w:tblGrid>
      <w:tr>
        <w:trPr>
          <w:tblHeader w:val="true"/>
        </w:trPr>
        <w:tc>
          <w:tcPr>
            <w:tcW w:type="dxa" w:w="166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版本/状态</w:t>
            </w:r>
          </w:p>
        </w:tc>
        <w:tc>
          <w:tcPr>
            <w:tcW w:type="dxa" w:w="99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作者</w:t>
            </w:r>
          </w:p>
        </w:tc>
        <w:tc>
          <w:tcPr>
            <w:tcW w:type="dxa" w:w="121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参与者</w:t>
            </w:r>
          </w:p>
        </w:tc>
        <w:tc>
          <w:tcPr>
            <w:tcW w:type="dxa" w:w="154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起止日期</w:t>
            </w:r>
          </w:p>
        </w:tc>
        <w:tc>
          <w:tcPr>
            <w:tcW w:type="dxa" w:w="376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6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0.1 草稿</w:t>
            </w:r>
          </w:p>
        </w:tc>
        <w:tc>
          <w:tcPr>
            <w:tcW w:type="dxa" w:w="9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2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【待填】</w:t>
            </w:r>
          </w:p>
        </w:tc>
        <w:tc>
          <w:tcPr>
            <w:tcW w:type="dxa" w:w="37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按计算机专业与交付优先编写初稿</w:t>
            </w:r>
          </w:p>
        </w:tc>
      </w:tr>
      <w:tr>
        <w:tc>
          <w:tcPr>
            <w:tcW w:type="dxa" w:w="16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0.2 草稿</w:t>
            </w:r>
          </w:p>
        </w:tc>
        <w:tc>
          <w:tcPr>
            <w:tcW w:type="dxa" w:w="9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2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【待填】</w:t>
            </w:r>
          </w:p>
        </w:tc>
        <w:tc>
          <w:tcPr>
            <w:tcW w:type="dxa" w:w="37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补充本科课程与前沿范围，统一试点与验收口径</w:t>
            </w:r>
          </w:p>
        </w:tc>
      </w:tr>
      <w:tr>
        <w:tc>
          <w:tcPr>
            <w:tcW w:type="dxa" w:w="166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0.3 草稿</w:t>
            </w:r>
          </w:p>
        </w:tc>
        <w:tc>
          <w:tcPr>
            <w:tcW w:type="dxa" w:w="9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2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【待填】</w:t>
            </w:r>
          </w:p>
        </w:tc>
        <w:tc>
          <w:tcPr>
            <w:tcW w:type="dxa" w:w="37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依已完成成品重写：技术路线、进度、估算与实际一致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目　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宋体" w:hAnsi="宋体" w:eastAsia="宋体"/>
          <w:sz w:val="20"/>
        </w:rPr>
        <w:t>（在本处右键 →“更新域”即可生成带页码的目录）</w:t>
      </w:r>
      <w:r>
        <w:fldChar w:fldCharType="end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0. 文档介绍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0.1 文档目的</w:t>
      </w:r>
    </w:p>
    <w:p>
      <w:r>
        <w:rPr>
          <w:rFonts w:ascii="宋体" w:hAnsi="宋体" w:eastAsia="宋体"/>
          <w:sz w:val="21"/>
        </w:rPr>
        <w:t>本文档用于组织三人小组在八周内完成「计算机课程学习助手」项目的范围定义、资源安排、进度控制与变更管理，并由机构领导据此审批。本计划描述“谁、在什么时候、用什么资源、交出哪些可验收的成果”，产品功能细节见《产品需求规格说明书》（G-2），技术方案见体系结构设计报告（I-1）。</w:t>
      </w:r>
    </w:p>
    <w:p>
      <w:r>
        <w:rPr>
          <w:rFonts w:ascii="宋体" w:hAnsi="宋体" w:eastAsia="宋体"/>
          <w:sz w:val="21"/>
        </w:rPr>
        <w:t>本计划不是纸面设想：编制时项目已存在可运行的成品（源码目录 AIassistant/，仓库 main 分支），文中范围、规模、工作量与进度均以该成品为依据，可逐项核验。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0.2 文档范围</w:t>
      </w:r>
    </w:p>
    <w:p>
      <w:r>
        <w:rPr>
          <w:rFonts w:ascii="宋体" w:hAnsi="宋体" w:eastAsia="宋体"/>
          <w:sz w:val="21"/>
        </w:rPr>
        <w:t>覆盖项目范围、目标、客户与开发方、制约条件、过程模型、人才与软硬件资源、财务、任务与进度、下属计划，以及项目估计（附录A）、计划审批（附录 机构领导审批）与变更控制（附录C）。</w:t>
      </w:r>
    </w:p>
    <w:p>
      <w:r>
        <w:rPr>
          <w:rFonts w:ascii="宋体" w:hAnsi="宋体" w:eastAsia="宋体"/>
          <w:sz w:val="21"/>
        </w:rPr>
        <w:t>不包含：需求条目细节（见 G-2）、体系结构与模块设计（见 I-1、I-4）、数据库设计（见 I-3）、界面设计（见 I-2）、测试用例与报告（见 K-2、K-3）。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0.3 读者对象</w:t>
      </w:r>
    </w:p>
    <w:p>
      <w:r>
        <w:rPr>
          <w:rFonts w:ascii="宋体" w:hAnsi="宋体" w:eastAsia="宋体"/>
          <w:sz w:val="21"/>
        </w:rPr>
        <w:t>小组成员（执行依据）、指导教师与机构领导（评审与审批依据）、课程评审人。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0.4 参考文献</w:t>
      </w:r>
    </w:p>
    <w:p>
      <w:r>
        <w:rPr>
          <w:rFonts w:ascii="宋体" w:hAnsi="宋体" w:eastAsia="宋体"/>
          <w:sz w:val="21"/>
        </w:rPr>
        <w:t>[T-C2] 课程提供，《附录C-2 项目计划》模板。</w:t>
      </w:r>
    </w:p>
    <w:p>
      <w:r>
        <w:rPr>
          <w:rFonts w:ascii="宋体" w:hAnsi="宋体" w:eastAsia="宋体"/>
          <w:sz w:val="21"/>
        </w:rPr>
        <w:t>[T-G2] 课程提供，《附录G-2 产品需求规格说明书》模板。</w:t>
      </w:r>
    </w:p>
    <w:p>
      <w:r>
        <w:rPr>
          <w:rFonts w:ascii="宋体" w:hAnsi="宋体" w:eastAsia="宋体"/>
          <w:sz w:val="21"/>
        </w:rPr>
        <w:t>[CR] 课程提供，《卓越工程综合训练-2026 课程安排》。</w:t>
      </w:r>
    </w:p>
    <w:p>
      <w:r>
        <w:rPr>
          <w:rFonts w:ascii="宋体" w:hAnsi="宋体" w:eastAsia="宋体"/>
          <w:sz w:val="21"/>
        </w:rPr>
        <w:t>[GUIDE] 课程材料整理，《九份模板逐章编写指南》。</w:t>
      </w:r>
    </w:p>
    <w:p>
      <w:r>
        <w:rPr>
          <w:rFonts w:ascii="宋体" w:hAnsi="宋体" w:eastAsia="宋体"/>
          <w:sz w:val="21"/>
        </w:rPr>
        <w:t>[SRS] 本项目，《产品需求规格说明书》CSLA-PP-SRS，2026-10。</w:t>
      </w:r>
    </w:p>
    <w:p>
      <w:r>
        <w:rPr>
          <w:rFonts w:ascii="宋体" w:hAnsi="宋体" w:eastAsia="宋体"/>
          <w:sz w:val="21"/>
        </w:rPr>
        <w:t>[CODE] 本项目源码，仓库 AIassistant/ 目录，main 分支，2026-10-24。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0.5 术语与缩写解释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3006"/>
        <w:gridCol w:w="6178"/>
      </w:tblGrid>
      <w:tr>
        <w:trPr>
          <w:tblHeader w:val="true"/>
        </w:trPr>
        <w:tc>
          <w:tcPr>
            <w:tcW w:type="dxa" w:w="300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缩写、术语</w:t>
            </w:r>
          </w:p>
        </w:tc>
        <w:tc>
          <w:tcPr>
            <w:tcW w:type="dxa" w:w="617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解 释</w:t>
            </w:r>
          </w:p>
        </w:tc>
      </w:tr>
      <w:tr>
        <w:tc>
          <w:tcPr>
            <w:tcW w:type="dxa" w:w="30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SPP</w:t>
            </w:r>
          </w:p>
        </w:tc>
        <w:tc>
          <w:tcPr>
            <w:tcW w:type="dxa" w:w="61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精简并行过程，Simplified Parallel Process</w:t>
            </w:r>
          </w:p>
        </w:tc>
      </w:tr>
      <w:tr>
        <w:tc>
          <w:tcPr>
            <w:tcW w:type="dxa" w:w="30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PP</w:t>
            </w:r>
          </w:p>
        </w:tc>
        <w:tc>
          <w:tcPr>
            <w:tcW w:type="dxa" w:w="61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项目规划，Project Planning</w:t>
            </w:r>
          </w:p>
        </w:tc>
      </w:tr>
      <w:tr>
        <w:tc>
          <w:tcPr>
            <w:tcW w:type="dxa" w:w="30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CSLA</w:t>
            </w:r>
          </w:p>
        </w:tc>
        <w:tc>
          <w:tcPr>
            <w:tcW w:type="dxa" w:w="61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计算机课程学习助手，本项目简称</w:t>
            </w:r>
          </w:p>
        </w:tc>
      </w:tr>
      <w:tr>
        <w:tc>
          <w:tcPr>
            <w:tcW w:type="dxa" w:w="30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RAG</w:t>
            </w:r>
          </w:p>
        </w:tc>
        <w:tc>
          <w:tcPr>
            <w:tcW w:type="dxa" w:w="61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检索增强生成：先检索本地资料，再依据资料生成回答</w:t>
            </w:r>
          </w:p>
        </w:tc>
      </w:tr>
      <w:tr>
        <w:tc>
          <w:tcPr>
            <w:tcW w:type="dxa" w:w="30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人时</w:t>
            </w:r>
          </w:p>
        </w:tc>
        <w:tc>
          <w:tcPr>
            <w:tcW w:type="dxa" w:w="61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一人工作一小时，工作量计量单位</w:t>
            </w:r>
          </w:p>
        </w:tc>
      </w:tr>
      <w:tr>
        <w:tc>
          <w:tcPr>
            <w:tcW w:type="dxa" w:w="30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WBS</w:t>
            </w:r>
          </w:p>
        </w:tc>
        <w:tc>
          <w:tcPr>
            <w:tcW w:type="dxa" w:w="61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工作分解结构，Work Breakdown Structure</w:t>
            </w:r>
          </w:p>
        </w:tc>
      </w:tr>
      <w:tr>
        <w:tc>
          <w:tcPr>
            <w:tcW w:type="dxa" w:w="30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切片</w:t>
            </w:r>
          </w:p>
        </w:tc>
        <w:tc>
          <w:tcPr>
            <w:tcW w:type="dxa" w:w="61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资料切分后的最小检索单元，约 400–700 token</w:t>
            </w:r>
          </w:p>
        </w:tc>
      </w:tr>
      <w:tr>
        <w:tc>
          <w:tcPr>
            <w:tcW w:type="dxa" w:w="300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 AI</w:t>
            </w:r>
          </w:p>
        </w:tc>
        <w:tc>
          <w:tcPr>
            <w:tcW w:type="dxa" w:w="61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把软件功能封装为模型可调用的函数，实现一句话修改本地数据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1. 项目介绍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1.1 项目范围</w:t>
      </w:r>
    </w:p>
    <w:p>
      <w:r>
        <w:rPr>
          <w:rFonts w:ascii="宋体" w:hAnsi="宋体" w:eastAsia="宋体"/>
          <w:sz w:val="21"/>
        </w:rPr>
        <w:t>（1）是什么：一个在个人电脑本地运行的 AI 学习助手。学生填入自己的 DeepSeek API Key 后进入系统，导入课程资料即可获得带引用编号的问答；按科目与章节学习、做题、看小结；并能用一句自然语言让 AI 整理资料、增删章节。资料与数据全部保存在本机目录，模型能力通过 DeepSeek API 获取。</w:t>
      </w:r>
    </w:p>
    <w:p>
      <w:r>
        <w:rPr>
          <w:rFonts w:ascii="宋体" w:hAnsi="宋体" w:eastAsia="宋体"/>
          <w:sz w:val="21"/>
        </w:rPr>
        <w:t>（2）应当包含的内容：</w:t>
      </w:r>
    </w:p>
    <w:p>
      <w:r>
        <w:rPr>
          <w:rFonts w:ascii="宋体" w:hAnsi="宋体" w:eastAsia="宋体"/>
          <w:sz w:val="21"/>
        </w:rPr>
        <w:t xml:space="preserve">　1) 资料管理：核心资料（core）与四学科文件夹，导入、切片建索引、点击打开源文件、删除资料与文件夹；</w:t>
      </w:r>
    </w:p>
    <w:p>
      <w:r>
        <w:rPr>
          <w:rFonts w:ascii="宋体" w:hAnsi="宋体" w:eastAsia="宋体"/>
          <w:sz w:val="21"/>
        </w:rPr>
        <w:t xml:space="preserve">　2) 资料问答：检索 → 组装证据 → 流式生成 → 服务端校验引用编号是否合法；</w:t>
      </w:r>
    </w:p>
    <w:p>
      <w:r>
        <w:rPr>
          <w:rFonts w:ascii="宋体" w:hAnsi="宋体" w:eastAsia="宋体"/>
          <w:sz w:val="21"/>
        </w:rPr>
        <w:t xml:space="preserve">　3) 科目学习：计算机组成原理、计算机网络、操作系统、数据结构四门课共 19 章，含大纲、讲解、单选练习、判分、错题、章节小结、推荐学习视频；</w:t>
      </w:r>
    </w:p>
    <w:p>
      <w:r>
        <w:rPr>
          <w:rFonts w:ascii="宋体" w:hAnsi="宋体" w:eastAsia="宋体"/>
          <w:sz w:val="21"/>
        </w:rPr>
        <w:t xml:space="preserve">　4) 工具化 AI：15 个工具（资料增删移、按科目归类、抓取网页、科目与章节增删改、出题），删除类操作强制二次确认；</w:t>
      </w:r>
    </w:p>
    <w:p>
      <w:r>
        <w:rPr>
          <w:rFonts w:ascii="宋体" w:hAnsi="宋体" w:eastAsia="宋体"/>
          <w:sz w:val="21"/>
        </w:rPr>
        <w:t xml:space="preserve">　5) 个人信息：年龄、性别、专业、需求四栏目，按月学习者档案，易错提示本；</w:t>
      </w:r>
    </w:p>
    <w:p>
      <w:r>
        <w:rPr>
          <w:rFonts w:ascii="宋体" w:hAnsi="宋体" w:eastAsia="宋体"/>
          <w:sz w:val="21"/>
        </w:rPr>
        <w:t xml:space="preserve">　6) 交付件：可运行代码、九份项目文档、每日修改日志、启动脚本与安装说明。</w:t>
      </w:r>
    </w:p>
    <w:p>
      <w:r>
        <w:rPr>
          <w:rFonts w:ascii="宋体" w:hAnsi="宋体" w:eastAsia="宋体"/>
          <w:sz w:val="21"/>
        </w:rPr>
        <w:t>（3）不包含的内容：登录注册与账号体系；本地大模型推理；模型微调训练；原生移动 App；OCR 与多模态；开放题自动批改；代码执行沙箱；多用户高并发；自动全网爬取资料。</w:t>
      </w:r>
    </w:p>
    <w:p>
      <w:r>
        <w:rPr>
          <w:rFonts w:ascii="宋体" w:hAnsi="宋体" w:eastAsia="宋体"/>
          <w:sz w:val="21"/>
        </w:rPr>
        <w:t>（4）适用的领域：计算机专业本科课程的课后自学与练习，以本地资料为依据的问答。</w:t>
      </w:r>
    </w:p>
    <w:p>
      <w:r>
        <w:rPr>
          <w:rFonts w:ascii="宋体" w:hAnsi="宋体" w:eastAsia="宋体"/>
          <w:sz w:val="21"/>
        </w:rPr>
        <w:t>（5）不适用的领域：需要权威答疑的正式教学场景、任何替代教材的场景、计算机以外学科。</w:t>
      </w:r>
    </w:p>
    <w:p>
      <w:r>
        <w:rPr>
          <w:rFonts w:ascii="宋体" w:hAnsi="宋体" w:eastAsia="宋体"/>
          <w:sz w:val="21"/>
        </w:rPr>
        <w:t>（6）关于平行版本：另一 AI 产出的实现（AIassistant2/）在仓库 gpt-version 分支并行维护，作为技术路线对照，不计入本计划的 WBS 与工作量。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1.2 项目目标</w:t>
      </w:r>
    </w:p>
    <w:p>
      <w:r>
        <w:rPr>
          <w:rFonts w:ascii="宋体" w:hAnsi="宋体" w:eastAsia="宋体"/>
          <w:sz w:val="21"/>
        </w:rPr>
        <w:t>下列目标均“可实现、可验证”，验证方式在括号内给出：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1278"/>
        <w:gridCol w:w="4090"/>
        <w:gridCol w:w="3816"/>
      </w:tblGrid>
      <w:tr>
        <w:trPr>
          <w:tblHeader w:val="true"/>
        </w:trPr>
        <w:tc>
          <w:tcPr>
            <w:tcW w:type="dxa" w:w="127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409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  <w:tc>
          <w:tcPr>
            <w:tcW w:type="dxa" w:w="381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验证方式</w:t>
            </w:r>
          </w:p>
        </w:tc>
      </w:tr>
      <w:tr>
        <w:tc>
          <w:tcPr>
            <w:tcW w:type="dxa" w:w="12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G1</w:t>
            </w:r>
          </w:p>
        </w:tc>
        <w:tc>
          <w:tcPr>
            <w:tcW w:type="dxa" w:w="40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8 周在一台全新电脑上按 README 完成安装并启动，无需 pip install</w:t>
            </w:r>
          </w:p>
        </w:tc>
        <w:tc>
          <w:tcPr>
            <w:tcW w:type="dxa" w:w="38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现场按文档操作，记录耗时与偏差</w:t>
            </w:r>
          </w:p>
        </w:tc>
      </w:tr>
      <w:tr>
        <w:tc>
          <w:tcPr>
            <w:tcW w:type="dxa" w:w="12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G2</w:t>
            </w:r>
          </w:p>
        </w:tc>
        <w:tc>
          <w:tcPr>
            <w:tcW w:type="dxa" w:w="40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任取一个课程问题，回答给出至少 1 个引用编号，且编号能对应到本地资料原文</w:t>
            </w:r>
          </w:p>
        </w:tc>
        <w:tc>
          <w:tcPr>
            <w:tcW w:type="dxa" w:w="38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点击引用，能打开源文件对应片段</w:t>
            </w:r>
          </w:p>
        </w:tc>
      </w:tr>
      <w:tr>
        <w:tc>
          <w:tcPr>
            <w:tcW w:type="dxa" w:w="12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G3</w:t>
            </w:r>
          </w:p>
        </w:tc>
        <w:tc>
          <w:tcPr>
            <w:tcW w:type="dxa" w:w="40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四科 19 章均可进入，生成讲解、出题、判分、查看章节小结</w:t>
            </w:r>
          </w:p>
        </w:tc>
        <w:tc>
          <w:tcPr>
            <w:tcW w:type="dxa" w:w="38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逐章抽查，记录失败章</w:t>
            </w:r>
          </w:p>
        </w:tc>
      </w:tr>
      <w:tr>
        <w:tc>
          <w:tcPr>
            <w:tcW w:type="dxa" w:w="12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G4</w:t>
            </w:r>
          </w:p>
        </w:tc>
        <w:tc>
          <w:tcPr>
            <w:tcW w:type="dxa" w:w="40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用一句话完成一次资料整理与一次章节修改</w:t>
            </w:r>
          </w:p>
        </w:tc>
        <w:tc>
          <w:tcPr>
            <w:tcW w:type="dxa" w:w="38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演示录屏 + 服务端工具调用记录</w:t>
            </w:r>
          </w:p>
        </w:tc>
      </w:tr>
      <w:tr>
        <w:tc>
          <w:tcPr>
            <w:tcW w:type="dxa" w:w="127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G5</w:t>
            </w:r>
          </w:p>
        </w:tc>
        <w:tc>
          <w:tcPr>
            <w:tcW w:type="dxa" w:w="40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九份文档齐备，且范围、工具、进度与代码一致</w:t>
            </w:r>
          </w:p>
        </w:tc>
        <w:tc>
          <w:tcPr>
            <w:tcW w:type="dxa" w:w="38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评审对照源码与文档描述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1.3 客户与最终用户介绍</w:t>
      </w:r>
    </w:p>
    <w:p>
      <w:r>
        <w:rPr>
          <w:rFonts w:ascii="宋体" w:hAnsi="宋体" w:eastAsia="宋体"/>
          <w:sz w:val="21"/>
        </w:rPr>
        <w:t>本项目为课程项目，非合同项目。</w:t>
      </w:r>
    </w:p>
    <w:p>
      <w:r>
        <w:rPr>
          <w:rFonts w:ascii="宋体" w:hAnsi="宋体" w:eastAsia="宋体"/>
          <w:sz w:val="21"/>
        </w:rPr>
        <w:t>客户与验收方：课程指导教师。验收依据课程安排与九份交付文档。</w:t>
      </w:r>
    </w:p>
    <w:p>
      <w:r>
        <w:rPr>
          <w:rFonts w:ascii="宋体" w:hAnsi="宋体" w:eastAsia="宋体"/>
          <w:sz w:val="21"/>
        </w:rPr>
        <w:t>最终用户特征：计算机专业本科生，已在学相关课程，有至少一门专业课的电子资料，愿意自行申请并填写 API Key，以 Windows 笔记本为主要使用环境；典型场景是期末复习与课后补漏，单次使用 20–60 分钟。</w:t>
      </w:r>
    </w:p>
    <w:p>
      <w:r>
        <w:rPr>
          <w:rFonts w:ascii="宋体" w:hAnsi="宋体" w:eastAsia="宋体"/>
          <w:sz w:val="21"/>
        </w:rPr>
        <w:t>需求来源：课程文档与教师要求、本项目自测与内部评审。尚未开展独立的用户访谈或问卷，涉及真实使用习惯的判断均为假设，需在第 2 周前确认。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1.4 开发方介绍</w:t>
      </w:r>
    </w:p>
    <w:p>
      <w:r>
        <w:rPr>
          <w:rFonts w:ascii="宋体" w:hAnsi="宋体" w:eastAsia="宋体"/>
          <w:sz w:val="21"/>
        </w:rPr>
        <w:t>开发方：三人课程小组，暂记 A、B、C；真实姓名、学号、班级、组长与联系方式待填写。</w:t>
      </w:r>
    </w:p>
    <w:p>
      <w:r>
        <w:rPr>
          <w:rFonts w:ascii="宋体" w:hAnsi="宋体" w:eastAsia="宋体"/>
          <w:sz w:val="21"/>
        </w:rPr>
        <w:t>组长：【姓名】，联系方式：【邮箱/微信】。角色与主责见第 3 章。本版由 A 汇总编制。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1.5 制约</w:t>
      </w:r>
    </w:p>
    <w:p>
      <w:r>
        <w:rPr>
          <w:rFonts w:ascii="宋体" w:hAnsi="宋体" w:eastAsia="宋体"/>
          <w:sz w:val="21"/>
        </w:rPr>
        <w:t>（1）应当遵循的标准或规范：课程对九份文档的模板与事实性要求；HTTP/1.1 与 JSON、SSE 事件格式；OpenAI 兼容的 chat/completions 接口约定；不作未经测试的性能承诺。</w:t>
      </w:r>
    </w:p>
    <w:p>
      <w:r>
        <w:rPr>
          <w:rFonts w:ascii="宋体" w:hAnsi="宋体" w:eastAsia="宋体"/>
          <w:sz w:val="21"/>
        </w:rPr>
        <w:t>（2）相关项目的影响：平行版本（gpt-version 分支）与本项目共用同一仓库与文档制度，已通过分支隔离避免相互影响；课程课件受版权限制，不得对外分发。</w:t>
      </w:r>
    </w:p>
    <w:p>
      <w:r>
        <w:rPr>
          <w:rFonts w:ascii="宋体" w:hAnsi="宋体" w:eastAsia="宋体"/>
          <w:sz w:val="21"/>
        </w:rPr>
        <w:t>（3）假设与依赖：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1522"/>
        <w:gridCol w:w="3831"/>
        <w:gridCol w:w="3831"/>
      </w:tblGrid>
      <w:tr>
        <w:trPr>
          <w:tblHeader w:val="true"/>
        </w:trPr>
        <w:tc>
          <w:tcPr>
            <w:tcW w:type="dxa" w:w="152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83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制约内容</w:t>
            </w:r>
          </w:p>
        </w:tc>
        <w:tc>
          <w:tcPr>
            <w:tcW w:type="dxa" w:w="383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周期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八周为规划基线，具体起止以教师通知为准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进度表按周编号，不绑定日历日期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工时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每人每周约 9 小时为估算，尚未确认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总容量约 216 人时，加需求须从余量中扣减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硬件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无 GPU，不安排本地大模型推理与训练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技术路线锁定为 API 调用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外部服务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依赖 DeepSeek API，需账号与额度，按 token 计费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无额度时只能运行离线演示模式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网络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校园网对 github.com:443 阻断，仓库操作走 SSH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新成员须先配置 SSH 密钥</w:t>
            </w:r>
          </w:p>
        </w:tc>
      </w:tr>
      <w:tr>
        <w:tc>
          <w:tcPr>
            <w:tcW w:type="dxa" w:w="152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技术基础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三人均具备 Python 基础与 Git 基本操作</w:t>
            </w:r>
          </w:p>
        </w:tc>
        <w:tc>
          <w:tcPr>
            <w:tcW w:type="dxa" w:w="383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若不成立，第 1 周须补培训并调整进度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2. 项目过程定义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2.1 过程模型</w:t>
      </w:r>
    </w:p>
    <w:p>
      <w:r>
        <w:rPr>
          <w:rFonts w:ascii="宋体" w:hAnsi="宋体" w:eastAsia="宋体"/>
          <w:sz w:val="21"/>
        </w:rPr>
        <w:t>裁剪 SPP 模型，采用每周一轮的小步迭代。每轮固定五个动作，并以下一轮的需求细化收尾：</w:t>
      </w:r>
    </w:p>
    <w:p>
      <w:r>
        <w:rPr>
          <w:rFonts w:ascii="宋体" w:hAnsi="宋体" w:eastAsia="宋体"/>
          <w:sz w:val="21"/>
        </w:rPr>
        <w:t>需求细化 → 设计（含接口与数据） → 实现 → 自测 → 文档与评审 → 下周计划</w:t>
      </w:r>
    </w:p>
    <w:p>
      <w:r>
        <w:rPr>
          <w:rFonts w:ascii="宋体" w:hAnsi="宋体" w:eastAsia="宋体"/>
          <w:sz w:val="21"/>
        </w:rPr>
        <w:t>第 1 周：范围冻结、技术选型验证、资料清单与采集。</w:t>
      </w:r>
    </w:p>
    <w:p>
      <w:r>
        <w:rPr>
          <w:rFonts w:ascii="宋体" w:hAnsi="宋体" w:eastAsia="宋体"/>
          <w:sz w:val="21"/>
        </w:rPr>
        <w:t>第 2–4 周：核心链路（检索、问答、科目学习）逐条打通。</w:t>
      </w:r>
    </w:p>
    <w:p>
      <w:r>
        <w:rPr>
          <w:rFonts w:ascii="宋体" w:hAnsi="宋体" w:eastAsia="宋体"/>
          <w:sz w:val="21"/>
        </w:rPr>
        <w:t>第 5–6 周：工具化 AI、界面与动效、个人信息。</w:t>
      </w:r>
    </w:p>
    <w:p>
      <w:r>
        <w:rPr>
          <w:rFonts w:ascii="宋体" w:hAnsi="宋体" w:eastAsia="宋体"/>
          <w:sz w:val="21"/>
        </w:rPr>
        <w:t>第 7–8 周：测试、安装验证、九份文档与答辩材料。</w:t>
      </w:r>
    </w:p>
    <w:p>
      <w:r>
        <w:rPr>
          <w:rFonts w:ascii="宋体" w:hAnsi="宋体" w:eastAsia="宋体"/>
          <w:sz w:val="21"/>
        </w:rPr>
        <w:t>第 6 周末功能冻结，此后只做缺陷修复与文档，不新增功能。每周必须产出一个可运行、可演示的片段，避免最后一周集中联调。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2.2 方法与工具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2815"/>
        <w:gridCol w:w="6369"/>
      </w:tblGrid>
      <w:tr>
        <w:trPr>
          <w:tblHeader w:val="true"/>
        </w:trPr>
        <w:tc>
          <w:tcPr>
            <w:tcW w:type="dxa" w:w="281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过程域</w:t>
            </w:r>
          </w:p>
        </w:tc>
        <w:tc>
          <w:tcPr>
            <w:tcW w:type="dxa" w:w="636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方法与工具</w:t>
            </w:r>
          </w:p>
        </w:tc>
      </w:tr>
      <w:tr>
        <w:tc>
          <w:tcPr>
            <w:tcW w:type="dxa" w:w="28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需求与设计</w:t>
            </w:r>
          </w:p>
        </w:tc>
        <w:tc>
          <w:tcPr>
            <w:tcW w:type="dxa" w:w="63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Markdown 文档；用例与接口用文字加表格描述；接口契约用 JSON</w:t>
            </w:r>
          </w:p>
        </w:tc>
      </w:tr>
      <w:tr>
        <w:tc>
          <w:tcPr>
            <w:tcW w:type="dxa" w:w="28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版本控制</w:t>
            </w:r>
          </w:p>
        </w:tc>
        <w:tc>
          <w:tcPr>
            <w:tcW w:type="dxa" w:w="63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Git + GitHub（SSH 协议）；main 为本体，gpt-version 为平行版本</w:t>
            </w:r>
          </w:p>
        </w:tc>
      </w:tr>
      <w:tr>
        <w:tc>
          <w:tcPr>
            <w:tcW w:type="dxa" w:w="28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</w:t>
            </w:r>
          </w:p>
        </w:tc>
        <w:tc>
          <w:tcPr>
            <w:tcW w:type="dxa" w:w="63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3.10+ 标准库（http.server、sqlite3、urllib）；前端原生 JS，无构建步骤</w:t>
            </w:r>
          </w:p>
        </w:tc>
      </w:tr>
      <w:tr>
        <w:tc>
          <w:tcPr>
            <w:tcW w:type="dxa" w:w="28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</w:t>
            </w:r>
          </w:p>
        </w:tc>
        <w:tc>
          <w:tcPr>
            <w:tcW w:type="dxa" w:w="63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SQLite 单文件数据库；资料与档案按文件落盘</w:t>
            </w:r>
          </w:p>
        </w:tc>
      </w:tr>
      <w:tr>
        <w:tc>
          <w:tcPr>
            <w:tcW w:type="dxa" w:w="28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模型接入</w:t>
            </w:r>
          </w:p>
        </w:tc>
        <w:tc>
          <w:tcPr>
            <w:tcW w:type="dxa" w:w="63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chat/completions，流式 SSE 与 function calling</w:t>
            </w:r>
          </w:p>
        </w:tc>
      </w:tr>
      <w:tr>
        <w:tc>
          <w:tcPr>
            <w:tcW w:type="dxa" w:w="28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</w:t>
            </w:r>
          </w:p>
        </w:tc>
        <w:tc>
          <w:tcPr>
            <w:tcW w:type="dxa" w:w="63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自研 check.py（20 项，零成本）与 selftest.py（44 项，全链路）</w:t>
            </w:r>
          </w:p>
        </w:tc>
      </w:tr>
      <w:tr>
        <w:tc>
          <w:tcPr>
            <w:tcW w:type="dxa" w:w="28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</w:t>
            </w:r>
          </w:p>
        </w:tc>
        <w:tc>
          <w:tcPr>
            <w:tcW w:type="dxa" w:w="63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Markdown 为主，交付件用 python-docx 生成 Word</w:t>
            </w:r>
          </w:p>
        </w:tc>
      </w:tr>
      <w:tr>
        <w:tc>
          <w:tcPr>
            <w:tcW w:type="dxa" w:w="281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协作</w:t>
            </w:r>
          </w:p>
        </w:tc>
        <w:tc>
          <w:tcPr>
            <w:tcW w:type="dxa" w:w="63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每周例会加周报；PR 评审；每日自动生成修改日志</w:t>
            </w:r>
          </w:p>
        </w:tc>
      </w:tr>
    </w:tbl>
    <w:p/>
    <w:p>
      <w:r>
        <w:rPr>
          <w:rFonts w:ascii="宋体" w:hAnsi="宋体" w:eastAsia="宋体"/>
          <w:sz w:val="21"/>
        </w:rPr>
        <w:t>选型原则：只采用实际会用到的工具，不为展示而引入框架。因此未采用 Vue、Flask、向量数据库等方案，理由与验证记录见附录C 的 CHG-003。</w:t>
      </w:r>
    </w:p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3. 人力资源计划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2198"/>
        <w:gridCol w:w="2914"/>
        <w:gridCol w:w="1158"/>
        <w:gridCol w:w="2914"/>
      </w:tblGrid>
      <w:tr>
        <w:trPr>
          <w:tblHeader w:val="true"/>
        </w:trPr>
        <w:tc>
          <w:tcPr>
            <w:tcW w:type="dxa" w:w="219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291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职责</w:t>
            </w:r>
          </w:p>
        </w:tc>
        <w:tc>
          <w:tcPr>
            <w:tcW w:type="dxa" w:w="115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人员</w:t>
            </w:r>
          </w:p>
        </w:tc>
        <w:tc>
          <w:tcPr>
            <w:tcW w:type="dxa" w:w="291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工作说明</w:t>
            </w:r>
          </w:p>
        </w:tc>
      </w:tr>
      <w:tr>
        <w:tc>
          <w:tcPr>
            <w:tcW w:type="dxa" w:w="21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项目经理 / 需求负责人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计划汇总、范围与验收口径、需求文档 G-2</w:t>
            </w:r>
          </w:p>
        </w:tc>
        <w:tc>
          <w:tcPr>
            <w:tcW w:type="dxa" w:w="11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兼问答模块主责</w:t>
            </w:r>
          </w:p>
        </w:tc>
      </w:tr>
      <w:tr>
        <w:tc>
          <w:tcPr>
            <w:tcW w:type="dxa" w:w="21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问答与资料负责人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检索、引用校验、资料导入与文件夹体系</w:t>
            </w:r>
          </w:p>
        </w:tc>
        <w:tc>
          <w:tcPr>
            <w:tcW w:type="dxa" w:w="11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含资料采集脚本与引用合法性校验</w:t>
            </w:r>
          </w:p>
        </w:tc>
      </w:tr>
      <w:tr>
        <w:tc>
          <w:tcPr>
            <w:tcW w:type="dxa" w:w="21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科目与题库负责人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四科 19 章、出题、判分、错题、章节小结</w:t>
            </w:r>
          </w:p>
        </w:tc>
        <w:tc>
          <w:tcPr>
            <w:tcW w:type="dxa" w:w="11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含内置项保护与视频推荐</w:t>
            </w:r>
          </w:p>
        </w:tc>
      </w:tr>
      <w:tr>
        <w:tc>
          <w:tcPr>
            <w:tcW w:type="dxa" w:w="21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工程与测试负责人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HTTP 服务、工具层、测试脚本、安装与分发</w:t>
            </w:r>
          </w:p>
        </w:tc>
        <w:tc>
          <w:tcPr>
            <w:tcW w:type="dxa" w:w="11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 check.py、selftest.py、启动脚本</w:t>
            </w:r>
          </w:p>
        </w:tc>
      </w:tr>
      <w:tr>
        <w:tc>
          <w:tcPr>
            <w:tcW w:type="dxa" w:w="21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界面负责人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欢迎页、首页、导航、动效</w:t>
            </w:r>
          </w:p>
        </w:tc>
        <w:tc>
          <w:tcPr>
            <w:tcW w:type="dxa" w:w="11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 协调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B、C 分别实现所属页面</w:t>
            </w:r>
          </w:p>
        </w:tc>
      </w:tr>
      <w:tr>
        <w:tc>
          <w:tcPr>
            <w:tcW w:type="dxa" w:w="21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质量保证员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交叉评审与回归测试</w:t>
            </w:r>
          </w:p>
        </w:tc>
        <w:tc>
          <w:tcPr>
            <w:tcW w:type="dxa" w:w="11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全员轮值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 测 B、B 测 C、C 测 A</w:t>
            </w:r>
          </w:p>
        </w:tc>
      </w:tr>
      <w:tr>
        <w:tc>
          <w:tcPr>
            <w:tcW w:type="dxa" w:w="21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配置管理员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分支与标签、可运行版本留存</w:t>
            </w:r>
          </w:p>
        </w:tc>
        <w:tc>
          <w:tcPr>
            <w:tcW w:type="dxa" w:w="11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每周保留一个可运行提交</w:t>
            </w:r>
          </w:p>
        </w:tc>
      </w:tr>
      <w:tr>
        <w:tc>
          <w:tcPr>
            <w:tcW w:type="dxa" w:w="21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技术评审负责人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每周评审与纪要</w:t>
            </w:r>
          </w:p>
        </w:tc>
        <w:tc>
          <w:tcPr>
            <w:tcW w:type="dxa" w:w="115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评审结论进入周报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4. 软硬件资源计划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2461"/>
        <w:gridCol w:w="769"/>
        <w:gridCol w:w="2461"/>
        <w:gridCol w:w="1637"/>
        <w:gridCol w:w="1857"/>
      </w:tblGrid>
      <w:tr>
        <w:trPr>
          <w:tblHeader w:val="true"/>
        </w:trPr>
        <w:tc>
          <w:tcPr>
            <w:tcW w:type="dxa" w:w="246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软硬件资源名称</w:t>
            </w:r>
          </w:p>
        </w:tc>
        <w:tc>
          <w:tcPr>
            <w:tcW w:type="dxa" w:w="76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级别</w:t>
            </w:r>
          </w:p>
        </w:tc>
        <w:tc>
          <w:tcPr>
            <w:tcW w:type="dxa" w:w="246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详细配置</w:t>
            </w:r>
          </w:p>
        </w:tc>
        <w:tc>
          <w:tcPr>
            <w:tcW w:type="dxa" w:w="163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获取方式与时间</w:t>
            </w:r>
          </w:p>
        </w:tc>
        <w:tc>
          <w:tcPr>
            <w:tcW w:type="dxa" w:w="185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使用说明</w:t>
            </w:r>
          </w:p>
        </w:tc>
      </w:tr>
      <w:tr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开发笔记本 ×3</w:t>
            </w:r>
          </w:p>
        </w:tc>
        <w:tc>
          <w:tcPr>
            <w:tcW w:type="dxa" w:w="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</w:t>
            </w:r>
          </w:p>
        </w:tc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Windows 10/11，8 GB 内存以上，Python 3.10+</w:t>
            </w:r>
          </w:p>
        </w:tc>
        <w:tc>
          <w:tcPr>
            <w:tcW w:type="dxa" w:w="1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已经存在</w:t>
            </w:r>
          </w:p>
        </w:tc>
        <w:tc>
          <w:tcPr>
            <w:tcW w:type="dxa" w:w="18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各自开发与自测</w:t>
            </w:r>
          </w:p>
        </w:tc>
      </w:tr>
      <w:tr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API 账号</w:t>
            </w:r>
          </w:p>
        </w:tc>
        <w:tc>
          <w:tcPr>
            <w:tcW w:type="dxa" w:w="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</w:t>
            </w:r>
          </w:p>
        </w:tc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账号与额度，deepseek-chat 模型</w:t>
            </w:r>
          </w:p>
        </w:tc>
        <w:tc>
          <w:tcPr>
            <w:tcW w:type="dxa" w:w="1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需要申请，第 1 周</w:t>
            </w:r>
          </w:p>
        </w:tc>
        <w:tc>
          <w:tcPr>
            <w:tcW w:type="dxa" w:w="18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全员共用，实名负责人 A</w:t>
            </w:r>
          </w:p>
        </w:tc>
      </w:tr>
      <w:tr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可用网络（SSH 可达 github.com:22）</w:t>
            </w:r>
          </w:p>
        </w:tc>
        <w:tc>
          <w:tcPr>
            <w:tcW w:type="dxa" w:w="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</w:t>
            </w:r>
          </w:p>
        </w:tc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校园网或家庭宽带</w:t>
            </w:r>
          </w:p>
        </w:tc>
        <w:tc>
          <w:tcPr>
            <w:tcW w:type="dxa" w:w="1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已经存在</w:t>
            </w:r>
          </w:p>
        </w:tc>
        <w:tc>
          <w:tcPr>
            <w:tcW w:type="dxa" w:w="18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仓库操作与资料采集</w:t>
            </w:r>
          </w:p>
        </w:tc>
      </w:tr>
      <w:tr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浏览器</w:t>
            </w:r>
          </w:p>
        </w:tc>
        <w:tc>
          <w:tcPr>
            <w:tcW w:type="dxa" w:w="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Chrome / Edge 近两年版本</w:t>
            </w:r>
          </w:p>
        </w:tc>
        <w:tc>
          <w:tcPr>
            <w:tcW w:type="dxa" w:w="1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已经存在</w:t>
            </w:r>
          </w:p>
        </w:tc>
        <w:tc>
          <w:tcPr>
            <w:tcW w:type="dxa" w:w="18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界面验收</w:t>
            </w:r>
          </w:p>
        </w:tc>
      </w:tr>
      <w:tr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手机 ×1</w:t>
            </w:r>
          </w:p>
        </w:tc>
        <w:tc>
          <w:tcPr>
            <w:tcW w:type="dxa" w:w="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任意可打开浏览器的机型</w:t>
            </w:r>
          </w:p>
        </w:tc>
        <w:tc>
          <w:tcPr>
            <w:tcW w:type="dxa" w:w="1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可以借用</w:t>
            </w:r>
          </w:p>
        </w:tc>
        <w:tc>
          <w:tcPr>
            <w:tcW w:type="dxa" w:w="18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窄屏适配抽查</w:t>
            </w:r>
          </w:p>
        </w:tc>
      </w:tr>
      <w:tr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Git</w:t>
            </w:r>
          </w:p>
        </w:tc>
        <w:tc>
          <w:tcPr>
            <w:tcW w:type="dxa" w:w="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2.30 以上</w:t>
            </w:r>
          </w:p>
        </w:tc>
        <w:tc>
          <w:tcPr>
            <w:tcW w:type="dxa" w:w="1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已经存在</w:t>
            </w:r>
          </w:p>
        </w:tc>
        <w:tc>
          <w:tcPr>
            <w:tcW w:type="dxa" w:w="18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版本控制</w:t>
            </w:r>
          </w:p>
        </w:tc>
      </w:tr>
      <w:tr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Word 或 WPS</w:t>
            </w:r>
          </w:p>
        </w:tc>
        <w:tc>
          <w:tcPr>
            <w:tcW w:type="dxa" w:w="76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46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能打开 .docx 即可</w:t>
            </w:r>
          </w:p>
        </w:tc>
        <w:tc>
          <w:tcPr>
            <w:tcW w:type="dxa" w:w="1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已经存在</w:t>
            </w:r>
          </w:p>
        </w:tc>
        <w:tc>
          <w:tcPr>
            <w:tcW w:type="dxa" w:w="185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交付文档排版</w:t>
            </w:r>
          </w:p>
        </w:tc>
      </w:tr>
    </w:tbl>
    <w:p/>
    <w:p>
      <w:r>
        <w:rPr>
          <w:rFonts w:ascii="宋体" w:hAnsi="宋体" w:eastAsia="宋体"/>
          <w:sz w:val="21"/>
        </w:rPr>
        <w:t>说明：本期不含模型微调，不需要 GPU。若后续追加训练，须先申请资源并在附录C 登记变更。</w:t>
      </w:r>
    </w:p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5. 财务计划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1492"/>
        <w:gridCol w:w="3066"/>
        <w:gridCol w:w="2998"/>
        <w:gridCol w:w="1629"/>
      </w:tblGrid>
      <w:tr>
        <w:trPr>
          <w:tblHeader w:val="true"/>
        </w:trPr>
        <w:tc>
          <w:tcPr>
            <w:tcW w:type="dxa" w:w="149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开支类别</w:t>
            </w:r>
          </w:p>
        </w:tc>
        <w:tc>
          <w:tcPr>
            <w:tcW w:type="dxa" w:w="306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主要开支项、用途</w:t>
            </w:r>
          </w:p>
        </w:tc>
        <w:tc>
          <w:tcPr>
            <w:tcW w:type="dxa" w:w="299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金额</w:t>
            </w:r>
          </w:p>
        </w:tc>
        <w:tc>
          <w:tcPr>
            <w:tcW w:type="dxa" w:w="162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</w:tr>
      <w:tr>
        <w:tc>
          <w:tcPr>
            <w:tcW w:type="dxa" w:w="14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</w:t>
            </w:r>
          </w:p>
        </w:tc>
        <w:tc>
          <w:tcPr>
            <w:tcW w:type="dxa" w:w="30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使用已有笔记本，不新增采购</w:t>
            </w:r>
          </w:p>
        </w:tc>
        <w:tc>
          <w:tcPr>
            <w:tcW w:type="dxa" w:w="29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  <w:tc>
          <w:tcPr>
            <w:tcW w:type="dxa" w:w="162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模型调用</w:t>
            </w:r>
          </w:p>
        </w:tc>
        <w:tc>
          <w:tcPr>
            <w:tcW w:type="dxa" w:w="30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API，开发调试与验收演示</w:t>
            </w:r>
          </w:p>
        </w:tc>
        <w:tc>
          <w:tcPr>
            <w:tcW w:type="dxa" w:w="29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预算上限 100 元（待小组确认）</w:t>
            </w:r>
          </w:p>
        </w:tc>
        <w:tc>
          <w:tcPr>
            <w:tcW w:type="dxa" w:w="162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1–8 周</w:t>
            </w:r>
          </w:p>
        </w:tc>
      </w:tr>
      <w:tr>
        <w:tc>
          <w:tcPr>
            <w:tcW w:type="dxa" w:w="14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</w:t>
            </w:r>
          </w:p>
        </w:tc>
        <w:tc>
          <w:tcPr>
            <w:tcW w:type="dxa" w:w="30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Python、Git、VS Code 等免费或已有授权</w:t>
            </w:r>
          </w:p>
        </w:tc>
        <w:tc>
          <w:tcPr>
            <w:tcW w:type="dxa" w:w="29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  <w:tc>
          <w:tcPr>
            <w:tcW w:type="dxa" w:w="162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4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合计新增现金</w:t>
            </w:r>
          </w:p>
        </w:tc>
        <w:tc>
          <w:tcPr>
            <w:tcW w:type="dxa" w:w="306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9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不超过 100 元</w:t>
            </w:r>
          </w:p>
        </w:tc>
        <w:tc>
          <w:tcPr>
            <w:tcW w:type="dxa" w:w="162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/>
          <w:sz w:val="21"/>
        </w:rPr>
        <w:t>补充说明：上述 100 元为预算封顶，不是报价、不是已支出，实际按用量结算；人时投入单独统计（见附录A.3），不计入现金成本；达到封顶前停止非必要评测，优先保留课程演示所需调用。</w:t>
      </w:r>
    </w:p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6. 任务与进度</w:t>
      </w:r>
    </w:p>
    <w:p>
      <w:r>
        <w:rPr>
          <w:rFonts w:ascii="宋体" w:hAnsi="宋体" w:eastAsia="宋体"/>
          <w:sz w:val="21"/>
        </w:rPr>
        <w:t>进度表按周组织，具体日历日期以教师通知为准（“起止时间”栏在开课后补填实际日期）。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2725"/>
        <w:gridCol w:w="1204"/>
        <w:gridCol w:w="1204"/>
        <w:gridCol w:w="1326"/>
        <w:gridCol w:w="2725"/>
      </w:tblGrid>
      <w:tr>
        <w:trPr>
          <w:tblHeader w:val="true"/>
        </w:trPr>
        <w:tc>
          <w:tcPr>
            <w:tcW w:type="dxa" w:w="272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任务名称</w:t>
            </w:r>
          </w:p>
        </w:tc>
        <w:tc>
          <w:tcPr>
            <w:tcW w:type="dxa" w:w="12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起止时间</w:t>
            </w:r>
          </w:p>
        </w:tc>
        <w:tc>
          <w:tcPr>
            <w:tcW w:type="dxa" w:w="12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工作人员</w:t>
            </w:r>
          </w:p>
        </w:tc>
        <w:tc>
          <w:tcPr>
            <w:tcW w:type="dxa" w:w="132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工作量</w:t>
            </w:r>
          </w:p>
        </w:tc>
        <w:tc>
          <w:tcPr>
            <w:tcW w:type="dxa" w:w="272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预期工作成果</w:t>
            </w:r>
          </w:p>
        </w:tc>
      </w:tr>
      <w:tr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需求确认、技术选型验证、资料清单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24 人时</w:t>
            </w:r>
          </w:p>
        </w:tc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选型对比记录、资料库可检索</w:t>
            </w:r>
          </w:p>
        </w:tc>
      </w:tr>
      <w:tr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资料导入与切片、文件夹体系、检索与引用校验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2 周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 人时</w:t>
            </w:r>
          </w:p>
        </w:tc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给定 5 个问题首位命中正确</w:t>
            </w:r>
          </w:p>
        </w:tc>
      </w:tr>
      <w:tr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问答链路（流式输出、提示词、引用展示）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3 周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 人时</w:t>
            </w:r>
          </w:p>
        </w:tc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断网可用离线模式演示</w:t>
            </w:r>
          </w:p>
        </w:tc>
      </w:tr>
      <w:tr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四科 19 章、讲解、出题、判分、错题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4 周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 人时</w:t>
            </w:r>
          </w:p>
        </w:tc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逐章可进入并完成一次作答</w:t>
            </w:r>
          </w:p>
        </w:tc>
      </w:tr>
      <w:tr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 AI（15 个工具）、章节小结、视频推荐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5 周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 人时</w:t>
            </w:r>
          </w:p>
        </w:tc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一句话完成分类、移动、加章节</w:t>
            </w:r>
          </w:p>
        </w:tc>
      </w:tr>
      <w:tr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个人信息与档案、易错本、界面动效；功能冻结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6 周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 人时</w:t>
            </w:r>
          </w:p>
        </w:tc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首字小于 1.5 秒、引用校验可演示</w:t>
            </w:r>
          </w:p>
        </w:tc>
      </w:tr>
      <w:tr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测试、安装验证、文档主体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7 周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 人时</w:t>
            </w:r>
          </w:p>
        </w:tc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全量自检通过、另一台机器装成</w:t>
            </w:r>
          </w:p>
        </w:tc>
      </w:tr>
      <w:tr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回归、九份文档定稿、答辩彩排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8 周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24 人时</w:t>
            </w:r>
          </w:p>
        </w:tc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文档与代码逐条对得上</w:t>
            </w:r>
          </w:p>
        </w:tc>
      </w:tr>
      <w:tr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八周</w:t>
            </w:r>
          </w:p>
        </w:tc>
        <w:tc>
          <w:tcPr>
            <w:tcW w:type="dxa" w:w="1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</w:t>
            </w:r>
          </w:p>
        </w:tc>
        <w:tc>
          <w:tcPr>
            <w:tcW w:type="dxa" w:w="1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216 人时</w:t>
            </w:r>
          </w:p>
        </w:tc>
        <w:tc>
          <w:tcPr>
            <w:tcW w:type="dxa" w:w="27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可交付版本 v0.1.0</w:t>
            </w:r>
          </w:p>
        </w:tc>
      </w:tr>
    </w:tbl>
    <w:p/>
    <w:p>
      <w:r>
        <w:rPr>
          <w:rFonts w:ascii="宋体" w:hAnsi="宋体" w:eastAsia="宋体"/>
          <w:sz w:val="21"/>
        </w:rPr>
        <w:t>依赖关系：第 2 周的检索质量决定第 3 周的问答效果；第 4 周的题目质量决定第 5 周的小结能否演示。关键路径延期时，优先削减第 5 周的可选功能（动效、视频推荐），保留引用校验与评分链路。</w:t>
      </w:r>
    </w:p>
    <w:p>
      <w:r>
        <w:rPr>
          <w:rFonts w:ascii="宋体" w:hAnsi="宋体" w:eastAsia="宋体"/>
          <w:sz w:val="21"/>
        </w:rPr>
        <w:t>216 人时相当于每人约 72 小时，不等于八周全职；其中约 30 人时为返工余量，不另行叠加。</w:t>
      </w:r>
    </w:p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7. 下属计划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4098"/>
        <w:gridCol w:w="2909"/>
        <w:gridCol w:w="2177"/>
      </w:tblGrid>
      <w:tr>
        <w:trPr>
          <w:tblHeader w:val="true"/>
        </w:trPr>
        <w:tc>
          <w:tcPr>
            <w:tcW w:type="dxa" w:w="409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下属计划的名称</w:t>
            </w:r>
          </w:p>
        </w:tc>
        <w:tc>
          <w:tcPr>
            <w:tcW w:type="dxa" w:w="290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建议负责人</w:t>
            </w:r>
          </w:p>
        </w:tc>
        <w:tc>
          <w:tcPr>
            <w:tcW w:type="dxa" w:w="217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预计产生时间</w:t>
            </w:r>
          </w:p>
        </w:tc>
      </w:tr>
      <w:tr>
        <w:tc>
          <w:tcPr>
            <w:tcW w:type="dxa" w:w="40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《配置管理计划》</w:t>
            </w:r>
          </w:p>
        </w:tc>
        <w:tc>
          <w:tcPr>
            <w:tcW w:type="dxa" w:w="29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配置管理员（C）</w:t>
            </w:r>
          </w:p>
        </w:tc>
        <w:tc>
          <w:tcPr>
            <w:tcW w:type="dxa" w:w="21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2 周</w:t>
            </w:r>
          </w:p>
        </w:tc>
      </w:tr>
      <w:tr>
        <w:tc>
          <w:tcPr>
            <w:tcW w:type="dxa" w:w="40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《质量保证计划》</w:t>
            </w:r>
          </w:p>
        </w:tc>
        <w:tc>
          <w:tcPr>
            <w:tcW w:type="dxa" w:w="29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质量保证员（全员轮值）</w:t>
            </w:r>
          </w:p>
        </w:tc>
        <w:tc>
          <w:tcPr>
            <w:tcW w:type="dxa" w:w="21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3 周起</w:t>
            </w:r>
          </w:p>
        </w:tc>
      </w:tr>
      <w:tr>
        <w:tc>
          <w:tcPr>
            <w:tcW w:type="dxa" w:w="40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《技术评审计划》</w:t>
            </w:r>
          </w:p>
        </w:tc>
        <w:tc>
          <w:tcPr>
            <w:tcW w:type="dxa" w:w="29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项目经理（A）</w:t>
            </w:r>
          </w:p>
        </w:tc>
        <w:tc>
          <w:tcPr>
            <w:tcW w:type="dxa" w:w="21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</w:t>
            </w:r>
          </w:p>
        </w:tc>
      </w:tr>
      <w:tr>
        <w:tc>
          <w:tcPr>
            <w:tcW w:type="dxa" w:w="40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《测试计划》（K-1）</w:t>
            </w:r>
          </w:p>
        </w:tc>
        <w:tc>
          <w:tcPr>
            <w:tcW w:type="dxa" w:w="29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工程与测试负责人（C）</w:t>
            </w:r>
          </w:p>
        </w:tc>
        <w:tc>
          <w:tcPr>
            <w:tcW w:type="dxa" w:w="21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7 周</w:t>
            </w:r>
          </w:p>
        </w:tc>
      </w:tr>
      <w:tr>
        <w:tc>
          <w:tcPr>
            <w:tcW w:type="dxa" w:w="40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《测试用例》《测试报告》（K-2、K-3）</w:t>
            </w:r>
          </w:p>
        </w:tc>
        <w:tc>
          <w:tcPr>
            <w:tcW w:type="dxa" w:w="29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工程与测试负责人（C）</w:t>
            </w:r>
          </w:p>
        </w:tc>
        <w:tc>
          <w:tcPr>
            <w:tcW w:type="dxa" w:w="21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7–8 周</w:t>
            </w:r>
          </w:p>
        </w:tc>
      </w:tr>
      <w:tr>
        <w:tc>
          <w:tcPr>
            <w:tcW w:type="dxa" w:w="40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《沟通计划》：每周例会与周报</w:t>
            </w:r>
          </w:p>
        </w:tc>
        <w:tc>
          <w:tcPr>
            <w:tcW w:type="dxa" w:w="29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项目经理（A）</w:t>
            </w:r>
          </w:p>
        </w:tc>
        <w:tc>
          <w:tcPr>
            <w:tcW w:type="dxa" w:w="21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</w:t>
            </w:r>
          </w:p>
        </w:tc>
      </w:tr>
      <w:tr>
        <w:tc>
          <w:tcPr>
            <w:tcW w:type="dxa" w:w="409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《风险计划》：见下表</w:t>
            </w:r>
          </w:p>
        </w:tc>
        <w:tc>
          <w:tcPr>
            <w:tcW w:type="dxa" w:w="29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项目经理（A）</w:t>
            </w:r>
          </w:p>
        </w:tc>
        <w:tc>
          <w:tcPr>
            <w:tcW w:type="dxa" w:w="217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1001"/>
        <w:gridCol w:w="2847"/>
        <w:gridCol w:w="1130"/>
        <w:gridCol w:w="1001"/>
        <w:gridCol w:w="3204"/>
      </w:tblGrid>
      <w:tr>
        <w:trPr>
          <w:tblHeader w:val="true"/>
        </w:trPr>
        <w:tc>
          <w:tcPr>
            <w:tcW w:type="dxa" w:w="100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84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风险</w:t>
            </w:r>
          </w:p>
        </w:tc>
        <w:tc>
          <w:tcPr>
            <w:tcW w:type="dxa" w:w="113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可能性</w:t>
            </w:r>
          </w:p>
        </w:tc>
        <w:tc>
          <w:tcPr>
            <w:tcW w:type="dxa" w:w="100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  <w:tc>
          <w:tcPr>
            <w:tcW w:type="dxa" w:w="32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应对措施</w:t>
            </w:r>
          </w:p>
        </w:tc>
      </w:tr>
      <w:tr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R1</w:t>
            </w:r>
          </w:p>
        </w:tc>
        <w:tc>
          <w:tcPr>
            <w:tcW w:type="dxa" w:w="284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无额度或限流</w:t>
            </w:r>
          </w:p>
        </w:tc>
        <w:tc>
          <w:tcPr>
            <w:tcW w:type="dxa" w:w="11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3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保留离线演示模式；预算封顶前置审批</w:t>
            </w:r>
          </w:p>
        </w:tc>
      </w:tr>
      <w:tr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R2</w:t>
            </w:r>
          </w:p>
        </w:tc>
        <w:tc>
          <w:tcPr>
            <w:tcW w:type="dxa" w:w="284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校园网阻断仓库访问</w:t>
            </w:r>
          </w:p>
        </w:tc>
        <w:tc>
          <w:tcPr>
            <w:tcW w:type="dxa" w:w="11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统一走 SSH；按协作指南配置</w:t>
            </w:r>
          </w:p>
        </w:tc>
      </w:tr>
      <w:tr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R3</w:t>
            </w:r>
          </w:p>
        </w:tc>
        <w:tc>
          <w:tcPr>
            <w:tcW w:type="dxa" w:w="284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三人可用工时低于估算</w:t>
            </w:r>
          </w:p>
        </w:tc>
        <w:tc>
          <w:tcPr>
            <w:tcW w:type="dxa" w:w="11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3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周核实；不足则削减第 5 周可选功能</w:t>
            </w:r>
          </w:p>
        </w:tc>
      </w:tr>
      <w:tr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R4</w:t>
            </w:r>
          </w:p>
        </w:tc>
        <w:tc>
          <w:tcPr>
            <w:tcW w:type="dxa" w:w="284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资料版权受限不能公开</w:t>
            </w:r>
          </w:p>
        </w:tc>
        <w:tc>
          <w:tcPr>
            <w:tcW w:type="dxa" w:w="11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公开仓库不展示课件；必要时清理历史</w:t>
            </w:r>
          </w:p>
        </w:tc>
      </w:tr>
      <w:tr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R5</w:t>
            </w:r>
          </w:p>
        </w:tc>
        <w:tc>
          <w:tcPr>
            <w:tcW w:type="dxa" w:w="284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演示机器缺 Python</w:t>
            </w:r>
          </w:p>
        </w:tc>
        <w:tc>
          <w:tcPr>
            <w:tcW w:type="dxa" w:w="11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3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启动脚本自动探测；README 给下载链接</w:t>
            </w:r>
          </w:p>
        </w:tc>
      </w:tr>
      <w:tr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R6</w:t>
            </w:r>
          </w:p>
        </w:tc>
        <w:tc>
          <w:tcPr>
            <w:tcW w:type="dxa" w:w="284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两套版本改动同一分支造成冲突</w:t>
            </w:r>
          </w:p>
        </w:tc>
        <w:tc>
          <w:tcPr>
            <w:tcW w:type="dxa" w:w="113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10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32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已按 main 与 gpt-version 分离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附录A 项目估计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A.1 产品的WBS</w:t>
      </w:r>
    </w:p>
    <w:p>
      <w:r>
        <w:rPr>
          <w:rFonts w:ascii="宋体" w:hAnsi="宋体" w:eastAsia="宋体"/>
          <w:sz w:val="21"/>
        </w:rPr>
        <w:t>WBS 覆盖软件与文档，叶子任务均可独立跟踪、有明确交付物。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1189"/>
        <w:gridCol w:w="2243"/>
        <w:gridCol w:w="3373"/>
        <w:gridCol w:w="1189"/>
        <w:gridCol w:w="1189"/>
      </w:tblGrid>
      <w:tr>
        <w:trPr>
          <w:tblHeader w:val="true"/>
        </w:trPr>
        <w:tc>
          <w:tcPr>
            <w:tcW w:type="dxa" w:w="118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24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任务</w:t>
            </w:r>
          </w:p>
        </w:tc>
        <w:tc>
          <w:tcPr>
            <w:tcW w:type="dxa" w:w="337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交付物</w:t>
            </w:r>
          </w:p>
        </w:tc>
        <w:tc>
          <w:tcPr>
            <w:tcW w:type="dxa" w:w="118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负责人</w:t>
            </w:r>
          </w:p>
        </w:tc>
        <w:tc>
          <w:tcPr>
            <w:tcW w:type="dxa" w:w="118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人时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1.1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范围与需求确认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G-2 需求基线 v1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1.2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技术选型与可行性验证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选型对比记录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2.1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资料采集与切片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crawl.py、切片规则、资料库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2.2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检索与引用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BM25 检索、科目路由、引用校验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2.3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资料管理界面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文件夹体系、打开源文件、两种删除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3.1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问答链路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流式输出、提示词、引用展示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3.2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科目与章节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科 19 章、增删改、内置保护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3.3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练习与小结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出题、判分、错题、章节小结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4.1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 AI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 个工具与两个指令框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4.2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个人信息与档案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四栏目、按月档案、易错提示本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5.1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界面与动效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欢迎页、首页、返回导航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5.2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安装与分发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启动脚本、README、自动停服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6.1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check.py 20 项、selftest.py 44 项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6.2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九份文档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含本计划在内九份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36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6.3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答辩材料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PPT 与演示脚本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224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33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1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216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A.2 产品规模估计</w:t>
      </w:r>
    </w:p>
    <w:p>
      <w:r>
        <w:rPr>
          <w:rFonts w:ascii="宋体" w:hAnsi="宋体" w:eastAsia="宋体"/>
          <w:sz w:val="21"/>
        </w:rPr>
        <w:t>以仓库 main 分支 AIassistant/ 实测（2026-10-24），代码类文件合计约 5.9 KLOC：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4875"/>
        <w:gridCol w:w="1719"/>
        <w:gridCol w:w="2590"/>
      </w:tblGrid>
      <w:tr>
        <w:trPr>
          <w:tblHeader w:val="true"/>
        </w:trPr>
        <w:tc>
          <w:tcPr>
            <w:tcW w:type="dxa" w:w="487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71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文件数</w:t>
            </w:r>
          </w:p>
        </w:tc>
        <w:tc>
          <w:tcPr>
            <w:tcW w:type="dxa" w:w="259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行数</w:t>
            </w:r>
          </w:p>
        </w:tc>
      </w:tr>
      <w:tr>
        <w:tc>
          <w:tcPr>
            <w:tcW w:type="dxa" w:w="4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 Python（app/*.py）</w:t>
            </w:r>
          </w:p>
        </w:tc>
        <w:tc>
          <w:tcPr>
            <w:tcW w:type="dxa" w:w="171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type="dxa" w:w="25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3,410</w:t>
            </w:r>
          </w:p>
        </w:tc>
      </w:tr>
      <w:tr>
        <w:tc>
          <w:tcPr>
            <w:tcW w:type="dxa" w:w="4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 JS（app/static/*.js）</w:t>
            </w:r>
          </w:p>
        </w:tc>
        <w:tc>
          <w:tcPr>
            <w:tcW w:type="dxa" w:w="171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5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1,522</w:t>
            </w:r>
          </w:p>
        </w:tc>
      </w:tr>
      <w:tr>
        <w:tc>
          <w:tcPr>
            <w:tcW w:type="dxa" w:w="4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样式 CSS</w:t>
            </w:r>
          </w:p>
        </w:tc>
        <w:tc>
          <w:tcPr>
            <w:tcW w:type="dxa" w:w="171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5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578</w:t>
            </w:r>
          </w:p>
        </w:tc>
      </w:tr>
      <w:tr>
        <w:tc>
          <w:tcPr>
            <w:tcW w:type="dxa" w:w="4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页面 HTML</w:t>
            </w:r>
          </w:p>
        </w:tc>
        <w:tc>
          <w:tcPr>
            <w:tcW w:type="dxa" w:w="171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5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340</w:t>
            </w:r>
          </w:p>
        </w:tc>
      </w:tr>
      <w:tr>
        <w:tc>
          <w:tcPr>
            <w:tcW w:type="dxa" w:w="4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内置示例资料（.md）</w:t>
            </w:r>
          </w:p>
        </w:tc>
        <w:tc>
          <w:tcPr>
            <w:tcW w:type="dxa" w:w="171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5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183</w:t>
            </w:r>
          </w:p>
        </w:tc>
      </w:tr>
      <w:tr>
        <w:tc>
          <w:tcPr>
            <w:tcW w:type="dxa" w:w="4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代码合计</w:t>
            </w:r>
          </w:p>
        </w:tc>
        <w:tc>
          <w:tcPr>
            <w:tcW w:type="dxa" w:w="171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25</w:t>
            </w:r>
          </w:p>
        </w:tc>
        <w:tc>
          <w:tcPr>
            <w:tcW w:type="dxa" w:w="25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约 5,900</w:t>
            </w:r>
          </w:p>
        </w:tc>
      </w:tr>
    </w:tbl>
    <w:p/>
    <w:p>
      <w:r>
        <w:rPr>
          <w:rFonts w:ascii="宋体" w:hAnsi="宋体" w:eastAsia="宋体"/>
          <w:sz w:val="21"/>
        </w:rPr>
        <w:t>配套数据（不计入代码规模）：外部导入资料 22 篇、切片 264 个；四科 19 章；SQLite 表 13 张。</w:t>
      </w:r>
    </w:p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A.3 工作量估计</w:t>
      </w:r>
    </w:p>
    <w:p>
      <w:r>
        <w:rPr>
          <w:rFonts w:ascii="宋体" w:hAnsi="宋体" w:eastAsia="宋体"/>
          <w:sz w:val="21"/>
        </w:rPr>
        <w:t>估算方法：按 WBS 叶子任务逐项估计后汇总，再与“8 周 × 3 人 × 9 小时 = 216 人时”的容量上限对齐与压缩。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3914"/>
        <w:gridCol w:w="1554"/>
        <w:gridCol w:w="3717"/>
      </w:tblGrid>
      <w:tr>
        <w:trPr>
          <w:tblHeader w:val="true"/>
        </w:trPr>
        <w:tc>
          <w:tcPr>
            <w:tcW w:type="dxa" w:w="391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155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人时</w:t>
            </w:r>
          </w:p>
        </w:tc>
        <w:tc>
          <w:tcPr>
            <w:tcW w:type="dxa" w:w="371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3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需求与选型（第 1 周）</w:t>
            </w:r>
          </w:p>
        </w:tc>
        <w:tc>
          <w:tcPr>
            <w:tcW w:type="dxa" w:w="15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24</w:t>
            </w:r>
          </w:p>
        </w:tc>
        <w:tc>
          <w:tcPr>
            <w:tcW w:type="dxa" w:w="37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三人各 8–9 小时</w:t>
            </w:r>
          </w:p>
        </w:tc>
      </w:tr>
      <w:tr>
        <w:tc>
          <w:tcPr>
            <w:tcW w:type="dxa" w:w="3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核心功能（第 2–4 周）</w:t>
            </w:r>
          </w:p>
        </w:tc>
        <w:tc>
          <w:tcPr>
            <w:tcW w:type="dxa" w:w="15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84</w:t>
            </w:r>
          </w:p>
        </w:tc>
        <w:tc>
          <w:tcPr>
            <w:tcW w:type="dxa" w:w="37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检索、问答、科目三块</w:t>
            </w:r>
          </w:p>
        </w:tc>
      </w:tr>
      <w:tr>
        <w:tc>
          <w:tcPr>
            <w:tcW w:type="dxa" w:w="3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工具化与界面（第 5–6 周）</w:t>
            </w:r>
          </w:p>
        </w:tc>
        <w:tc>
          <w:tcPr>
            <w:tcW w:type="dxa" w:w="15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57</w:t>
            </w:r>
          </w:p>
        </w:tc>
        <w:tc>
          <w:tcPr>
            <w:tcW w:type="dxa" w:w="37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 个工具、动效、个人信息</w:t>
            </w:r>
          </w:p>
        </w:tc>
      </w:tr>
      <w:tr>
        <w:tc>
          <w:tcPr>
            <w:tcW w:type="dxa" w:w="3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测试与文档（第 7–8 周）</w:t>
            </w:r>
          </w:p>
        </w:tc>
        <w:tc>
          <w:tcPr>
            <w:tcW w:type="dxa" w:w="15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51</w:t>
            </w:r>
          </w:p>
        </w:tc>
        <w:tc>
          <w:tcPr>
            <w:tcW w:type="dxa" w:w="37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九份文档为大头</w:t>
            </w:r>
          </w:p>
        </w:tc>
      </w:tr>
      <w:tr>
        <w:tc>
          <w:tcPr>
            <w:tcW w:type="dxa" w:w="39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155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216</w:t>
            </w:r>
          </w:p>
        </w:tc>
        <w:tc>
          <w:tcPr>
            <w:tcW w:type="dxa" w:w="37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含约 30 人时返工余量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黑体" w:hAnsi="黑体" w:eastAsia="黑体"/>
          <w:b/>
          <w:color w:val="000000"/>
          <w:sz w:val="25"/>
        </w:rPr>
        <w:t>A.4 成本估计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1410"/>
        <w:gridCol w:w="1552"/>
        <w:gridCol w:w="1267"/>
        <w:gridCol w:w="1979"/>
        <w:gridCol w:w="2976"/>
      </w:tblGrid>
      <w:tr>
        <w:trPr>
          <w:tblHeader w:val="true"/>
        </w:trPr>
        <w:tc>
          <w:tcPr>
            <w:tcW w:type="dxa" w:w="141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155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126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单价</w:t>
            </w:r>
          </w:p>
        </w:tc>
        <w:tc>
          <w:tcPr>
            <w:tcW w:type="dxa" w:w="197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金额</w:t>
            </w:r>
          </w:p>
        </w:tc>
        <w:tc>
          <w:tcPr>
            <w:tcW w:type="dxa" w:w="297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41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现金支出</w:t>
            </w:r>
          </w:p>
        </w:tc>
        <w:tc>
          <w:tcPr>
            <w:tcW w:type="dxa" w:w="155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6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不超过 100 元</w:t>
            </w:r>
          </w:p>
        </w:tc>
        <w:tc>
          <w:tcPr>
            <w:tcW w:type="dxa" w:w="297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仅 API 调用，预算封顶待确认</w:t>
            </w:r>
          </w:p>
        </w:tc>
      </w:tr>
      <w:tr>
        <w:tc>
          <w:tcPr>
            <w:tcW w:type="dxa" w:w="141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人时投入</w:t>
            </w:r>
          </w:p>
        </w:tc>
        <w:tc>
          <w:tcPr>
            <w:tcW w:type="dxa" w:w="155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216 人时</w:t>
            </w:r>
          </w:p>
        </w:tc>
        <w:tc>
          <w:tcPr>
            <w:tcW w:type="dxa" w:w="126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不计现金</w:t>
            </w:r>
          </w:p>
        </w:tc>
        <w:tc>
          <w:tcPr>
            <w:tcW w:type="dxa" w:w="19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97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学生项目按 0 元计价但单独统计</w:t>
            </w:r>
          </w:p>
        </w:tc>
      </w:tr>
      <w:tr>
        <w:tc>
          <w:tcPr>
            <w:tcW w:type="dxa" w:w="141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设备与软件</w:t>
            </w:r>
          </w:p>
        </w:tc>
        <w:tc>
          <w:tcPr>
            <w:tcW w:type="dxa" w:w="155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126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9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  <w:tc>
          <w:tcPr>
            <w:tcW w:type="dxa" w:w="297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不新增采购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附录 机构领导审批</w:t>
      </w:r>
    </w:p>
    <w:p>
      <w:r>
        <w:rPr>
          <w:rFonts w:ascii="宋体" w:hAnsi="宋体" w:eastAsia="宋体"/>
          <w:sz w:val="21"/>
        </w:rPr>
        <w:t>（1）机构领导根据“项目计划检查表”认真审批《项目计划》。</w:t>
      </w:r>
    </w:p>
    <w:p>
      <w:r>
        <w:rPr>
          <w:rFonts w:ascii="宋体" w:hAnsi="宋体" w:eastAsia="宋体"/>
          <w:sz w:val="21"/>
        </w:rPr>
        <w:t>（2）本项目为课程项目，无客户审批环节。</w:t>
      </w:r>
    </w:p>
    <w:p>
      <w:r>
        <w:rPr>
          <w:rFonts w:ascii="宋体" w:hAnsi="宋体" w:eastAsia="宋体"/>
          <w:sz w:val="21"/>
        </w:rPr>
        <w:t>（3）本计划尚未评审，下表“结论”列留空，不得预填为通过。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项目计划检查表</w:t>
            </w:r>
          </w:p>
        </w:tc>
        <w:tc>
          <w:tcPr>
            <w:tcW w:type="dxa" w:w="459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项目的目标明确吗？可以验证吗？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项目的范围清楚吗？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对项目的规模和复杂性的估计可信吗？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对项目的工作量估计可信吗？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对项目的成本估计可信吗？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项目的过程控制方案合理吗？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项目所有角色的职责清楚吗？人员安排合理吗？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项目所需的软件硬件资源合理吗？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项目开支计划合理吗？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任务分配合理吗？进度合理吗？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审批结论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  ] 批准该计划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[  ] 不批准</w:t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意见建议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机构领导签字</w:t>
            </w:r>
          </w:p>
        </w:tc>
        <w:tc>
          <w:tcPr>
            <w:tcW w:type="dxa" w:w="459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Heading1"/>
        <w:spacing w:before="320" w:after="160"/>
      </w:pPr>
      <w:r>
        <w:rPr>
          <w:rFonts w:ascii="黑体" w:hAnsi="黑体" w:eastAsia="黑体"/>
          <w:b/>
          <w:color w:val="000000"/>
          <w:sz w:val="30"/>
        </w:rPr>
        <w:t>附录C 项目计划变更控制报告</w:t>
      </w:r>
    </w:p>
    <w:p>
      <w:r>
        <w:rPr>
          <w:rFonts w:ascii="宋体" w:hAnsi="宋体" w:eastAsia="宋体"/>
          <w:sz w:val="21"/>
        </w:rPr>
        <w:t>本表登记本项目已发生的计划变更；审批栏留空，待评审后填写。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184"/>
        <w:tblLayout w:type="fixed"/>
      </w:tblPr>
      <w:tblGrid>
        <w:gridCol w:w="2870"/>
        <w:gridCol w:w="6314"/>
      </w:tblGrid>
      <w:tr>
        <w:tc>
          <w:tcPr>
            <w:tcW w:type="dxa" w:w="9184"/>
            <w:gridSpan w:val="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项目计划的变更申请</w:t>
            </w:r>
          </w:p>
        </w:tc>
      </w:tr>
      <w:tr>
        <w:tc>
          <w:tcPr>
            <w:tcW w:type="dxa" w:w="28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申请变更的《项目计划》</w:t>
            </w:r>
          </w:p>
        </w:tc>
        <w:tc>
          <w:tcPr>
            <w:tcW w:type="dxa" w:w="63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名称：计算机课程学习助手项目计划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版本：0.3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完成日期：2026-10-24</w:t>
            </w:r>
          </w:p>
        </w:tc>
      </w:tr>
      <w:tr>
        <w:tc>
          <w:tcPr>
            <w:tcW w:type="dxa" w:w="28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需要变更的内容及其理由</w:t>
            </w:r>
          </w:p>
        </w:tc>
        <w:tc>
          <w:tcPr>
            <w:tcW w:type="dxa" w:w="63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CHG-001 范围由“多学科通用助手”改为“计算机专业交付版”。理由：三人八周内无法覆盖多学科的资料与量规。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CHG-002 试点由“三学科各一章”改为“四门计算机课共 19 章”。理由：与专业方向一致，验收更可展示。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CHG-003 技术路线由“Vue + 本地模型 + 微调”改为“纯 Python 标准库 + DeepSeek API”。理由：受限网络无法稳定安装依赖，无 GPU 无法本地推理与训练，课程允许使用 API。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CHG-004 追加平行版本 AIassistant2/，置于 gpt-version 分支。理由：技术路线对照，不影响本体交付。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CHG-005 仓库由私有转为公开。理由：便于教师查看进度；课程课件受版权限制，需从公开内容中排除。</w:t>
            </w:r>
          </w:p>
        </w:tc>
      </w:tr>
      <w:tr>
        <w:tc>
          <w:tcPr>
            <w:tcW w:type="dxa" w:w="28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评估计划变更将对项目造成的影响</w:t>
            </w:r>
          </w:p>
        </w:tc>
        <w:tc>
          <w:tcPr>
            <w:tcW w:type="dxa" w:w="63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CHG-001、CHG-002 收窄了范围但增加了题库与资料工作量，已通过 WBS 与人时重新分配吸收；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CHG-003 删除微调与本地推理任务，新增 API 接入与工具层，总量仍在 216 人时容量内；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CHG-004 不影响本计划的工作量与进度；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CHG-005 带来版权暴露风险，已登记为风险 R4。</w:t>
            </w:r>
          </w:p>
        </w:tc>
      </w:tr>
      <w:tr>
        <w:tc>
          <w:tcPr>
            <w:tcW w:type="dxa" w:w="28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项目经理签字</w:t>
            </w:r>
          </w:p>
        </w:tc>
        <w:tc>
          <w:tcPr>
            <w:tcW w:type="dxa" w:w="63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184"/>
            <w:gridSpan w:val="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变更申请的审批意见</w:t>
            </w:r>
          </w:p>
        </w:tc>
      </w:tr>
      <w:tr>
        <w:tc>
          <w:tcPr>
            <w:tcW w:type="dxa" w:w="28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高级经理审批</w:t>
            </w:r>
          </w:p>
        </w:tc>
        <w:tc>
          <w:tcPr>
            <w:tcW w:type="dxa" w:w="63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审批意见：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签字，日期</w:t>
            </w:r>
          </w:p>
        </w:tc>
      </w:tr>
      <w:tr>
        <w:tc>
          <w:tcPr>
            <w:tcW w:type="dxa" w:w="28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客户代表审批（合同项目）</w:t>
            </w:r>
          </w:p>
        </w:tc>
        <w:tc>
          <w:tcPr>
            <w:tcW w:type="dxa" w:w="63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本项目非合同项目，不适用。</w:t>
            </w:r>
          </w:p>
        </w:tc>
      </w:tr>
      <w:tr>
        <w:tc>
          <w:tcPr>
            <w:tcW w:type="dxa" w:w="9184"/>
            <w:gridSpan w:val="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更改项目计划</w:t>
            </w:r>
          </w:p>
        </w:tc>
      </w:tr>
      <w:tr>
        <w:tc>
          <w:tcPr>
            <w:tcW w:type="dxa" w:w="28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变更后的《项目计划》</w:t>
            </w:r>
          </w:p>
        </w:tc>
        <w:tc>
          <w:tcPr>
            <w:tcW w:type="dxa" w:w="63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名称：计算机课程学习助手项目计划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版本：0.3（变更后）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完成日期：2026-10-24</w:t>
            </w:r>
          </w:p>
        </w:tc>
      </w:tr>
      <w:tr>
        <w:tc>
          <w:tcPr>
            <w:tcW w:type="dxa" w:w="28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项目经理签字</w:t>
            </w:r>
          </w:p>
        </w:tc>
        <w:tc>
          <w:tcPr>
            <w:tcW w:type="dxa" w:w="63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9184"/>
            <w:gridSpan w:val="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重新审批项目计划</w:t>
            </w:r>
          </w:p>
        </w:tc>
      </w:tr>
      <w:tr>
        <w:tc>
          <w:tcPr>
            <w:tcW w:type="dxa" w:w="28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高级经理审批</w:t>
            </w:r>
          </w:p>
        </w:tc>
        <w:tc>
          <w:tcPr>
            <w:tcW w:type="dxa" w:w="631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审批意见：</w:t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</w:r>
          </w:p>
          <w:p>
            <w:pPr>
              <w:spacing w:after="2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签字，日期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宋体" w:hAnsi="宋体" w:eastAsia="宋体"/>
        <w:sz w:val="20"/>
      </w:rPr>
      <w:t>1</w:t>
    </w:r>
    <w:r>
      <w:fldChar w:fldCharType="end"/>
    </w:r>
    <w:r>
      <w:rPr>
        <w:rFonts w:ascii="宋体" w:hAnsi="宋体" w:eastAsia="宋体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宋体" w:hAnsi="宋体" w:eastAsia="宋体"/>
        <w:sz w:val="20"/>
      </w:rPr>
      <w:t>1</w:t>
    </w:r>
    <w:r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计算机课程学习助手，《项目计划》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